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60" w:rsidRDefault="006D5460" w:rsidP="00647800">
      <w:pPr>
        <w:spacing w:after="0" w:line="240" w:lineRule="auto"/>
        <w:jc w:val="center"/>
        <w:rPr>
          <w:rFonts w:ascii="Times New Roman" w:eastAsia="Times New Roman" w:hAnsi="Times New Roman" w:cs="Times New Roman"/>
          <w:b/>
          <w:sz w:val="24"/>
          <w:szCs w:val="24"/>
        </w:rPr>
      </w:pPr>
    </w:p>
    <w:p w:rsidR="006D5460" w:rsidRDefault="006D5460" w:rsidP="00647800">
      <w:pPr>
        <w:spacing w:after="0" w:line="240" w:lineRule="auto"/>
        <w:jc w:val="center"/>
        <w:rPr>
          <w:rFonts w:ascii="Times New Roman" w:eastAsia="Times New Roman" w:hAnsi="Times New Roman" w:cs="Times New Roman"/>
          <w:b/>
          <w:sz w:val="24"/>
          <w:szCs w:val="24"/>
        </w:rPr>
      </w:pPr>
    </w:p>
    <w:p w:rsidR="00C70DBF" w:rsidRDefault="00C70DBF" w:rsidP="00647800">
      <w:pPr>
        <w:spacing w:after="0" w:line="240" w:lineRule="auto"/>
        <w:jc w:val="center"/>
        <w:rPr>
          <w:rFonts w:ascii="Times New Roman" w:eastAsia="Times New Roman" w:hAnsi="Times New Roman" w:cs="Times New Roman"/>
          <w:b/>
          <w:sz w:val="24"/>
          <w:szCs w:val="24"/>
        </w:rPr>
      </w:pPr>
    </w:p>
    <w:p w:rsidR="00B806B9" w:rsidRDefault="00B806B9" w:rsidP="00647800">
      <w:pPr>
        <w:spacing w:after="0" w:line="240" w:lineRule="auto"/>
        <w:jc w:val="center"/>
        <w:rPr>
          <w:rFonts w:ascii="Times New Roman" w:hAnsi="Times New Roman" w:cs="Times New Roman"/>
          <w:b/>
          <w:sz w:val="28"/>
          <w:szCs w:val="28"/>
        </w:rPr>
      </w:pPr>
      <w:r w:rsidRPr="00B806B9">
        <w:rPr>
          <w:rFonts w:ascii="Times New Roman" w:hAnsi="Times New Roman" w:cs="Times New Roman"/>
          <w:b/>
          <w:sz w:val="28"/>
          <w:szCs w:val="28"/>
        </w:rPr>
        <w:t>Leveraging Accreditation as a Driving Force for Enhancing</w:t>
      </w:r>
      <w:r w:rsidR="008A4F38">
        <w:rPr>
          <w:rFonts w:ascii="Times New Roman" w:hAnsi="Times New Roman" w:cs="Times New Roman"/>
          <w:b/>
          <w:sz w:val="28"/>
          <w:szCs w:val="28"/>
        </w:rPr>
        <w:t xml:space="preserve"> Quality</w:t>
      </w:r>
      <w:r w:rsidRPr="00B806B9">
        <w:rPr>
          <w:rFonts w:ascii="Times New Roman" w:hAnsi="Times New Roman" w:cs="Times New Roman"/>
          <w:b/>
          <w:sz w:val="28"/>
          <w:szCs w:val="28"/>
        </w:rPr>
        <w:t xml:space="preserve"> University Education</w:t>
      </w:r>
    </w:p>
    <w:p w:rsidR="0048743C" w:rsidRDefault="0048743C" w:rsidP="00647800">
      <w:pPr>
        <w:spacing w:after="0" w:line="240" w:lineRule="auto"/>
        <w:jc w:val="center"/>
        <w:rPr>
          <w:rFonts w:ascii="Times New Roman" w:hAnsi="Times New Roman" w:cs="Times New Roman"/>
          <w:b/>
          <w:sz w:val="28"/>
          <w:szCs w:val="28"/>
        </w:rPr>
      </w:pPr>
    </w:p>
    <w:p w:rsidR="0048743C" w:rsidRDefault="0048743C" w:rsidP="00647800">
      <w:pPr>
        <w:spacing w:after="0" w:line="240" w:lineRule="auto"/>
        <w:jc w:val="center"/>
        <w:rPr>
          <w:rFonts w:ascii="Times New Roman" w:hAnsi="Times New Roman" w:cs="Times New Roman"/>
          <w:b/>
          <w:sz w:val="28"/>
          <w:szCs w:val="28"/>
        </w:rPr>
      </w:pPr>
    </w:p>
    <w:p w:rsidR="0048743C" w:rsidRDefault="0048743C" w:rsidP="00647800">
      <w:pPr>
        <w:spacing w:after="0" w:line="240" w:lineRule="auto"/>
        <w:jc w:val="center"/>
        <w:rPr>
          <w:rFonts w:ascii="Times New Roman" w:hAnsi="Times New Roman" w:cs="Times New Roman"/>
          <w:b/>
          <w:sz w:val="28"/>
          <w:szCs w:val="28"/>
        </w:rPr>
      </w:pPr>
    </w:p>
    <w:p w:rsidR="0048743C" w:rsidRDefault="0048743C" w:rsidP="00647800">
      <w:pPr>
        <w:spacing w:after="0" w:line="240" w:lineRule="auto"/>
        <w:jc w:val="center"/>
        <w:rPr>
          <w:rFonts w:ascii="Times New Roman" w:hAnsi="Times New Roman" w:cs="Times New Roman"/>
          <w:b/>
          <w:sz w:val="28"/>
          <w:szCs w:val="28"/>
        </w:rPr>
      </w:pPr>
    </w:p>
    <w:p w:rsidR="00F61549" w:rsidRDefault="00F61549" w:rsidP="00647800">
      <w:pPr>
        <w:spacing w:after="0" w:line="240" w:lineRule="auto"/>
        <w:jc w:val="center"/>
        <w:rPr>
          <w:rFonts w:ascii="Times New Roman" w:hAnsi="Times New Roman" w:cs="Times New Roman"/>
          <w:b/>
          <w:sz w:val="28"/>
          <w:szCs w:val="28"/>
        </w:rPr>
      </w:pPr>
    </w:p>
    <w:p w:rsidR="00F61549" w:rsidRDefault="00F61549" w:rsidP="00647800">
      <w:pPr>
        <w:spacing w:after="0" w:line="240" w:lineRule="auto"/>
        <w:jc w:val="center"/>
        <w:rPr>
          <w:rFonts w:ascii="Times New Roman" w:hAnsi="Times New Roman" w:cs="Times New Roman"/>
          <w:b/>
          <w:sz w:val="28"/>
          <w:szCs w:val="28"/>
        </w:rPr>
      </w:pPr>
    </w:p>
    <w:p w:rsidR="00F61549" w:rsidRDefault="00F61549" w:rsidP="00647800">
      <w:pPr>
        <w:spacing w:after="0" w:line="240" w:lineRule="auto"/>
        <w:jc w:val="center"/>
        <w:rPr>
          <w:rFonts w:ascii="Times New Roman" w:hAnsi="Times New Roman" w:cs="Times New Roman"/>
          <w:b/>
          <w:sz w:val="28"/>
          <w:szCs w:val="28"/>
        </w:rPr>
      </w:pPr>
    </w:p>
    <w:p w:rsidR="00F61549" w:rsidRDefault="00F61549" w:rsidP="00647800">
      <w:pPr>
        <w:spacing w:after="0" w:line="240" w:lineRule="auto"/>
        <w:jc w:val="center"/>
        <w:rPr>
          <w:rFonts w:ascii="Times New Roman" w:hAnsi="Times New Roman" w:cs="Times New Roman"/>
          <w:b/>
          <w:sz w:val="28"/>
          <w:szCs w:val="28"/>
        </w:rPr>
      </w:pPr>
    </w:p>
    <w:p w:rsidR="00F61549" w:rsidRDefault="00F61549" w:rsidP="0031654D">
      <w:pPr>
        <w:pStyle w:val="NormalWeb"/>
        <w:spacing w:line="480" w:lineRule="auto"/>
        <w:rPr>
          <w:b/>
        </w:rPr>
      </w:pPr>
    </w:p>
    <w:p w:rsidR="00F61549" w:rsidRDefault="00F61549" w:rsidP="00647800">
      <w:pPr>
        <w:spacing w:after="0" w:line="240" w:lineRule="auto"/>
        <w:jc w:val="center"/>
        <w:rPr>
          <w:rFonts w:ascii="Times New Roman" w:hAnsi="Times New Roman" w:cs="Times New Roman"/>
          <w:b/>
          <w:sz w:val="28"/>
          <w:szCs w:val="28"/>
        </w:rPr>
      </w:pPr>
    </w:p>
    <w:p w:rsidR="00810041" w:rsidRDefault="00810041" w:rsidP="00647800">
      <w:pPr>
        <w:spacing w:after="0" w:line="240" w:lineRule="auto"/>
        <w:jc w:val="center"/>
        <w:rPr>
          <w:rFonts w:ascii="Times New Roman" w:hAnsi="Times New Roman" w:cs="Times New Roman"/>
          <w:b/>
          <w:sz w:val="28"/>
          <w:szCs w:val="28"/>
        </w:rPr>
      </w:pPr>
    </w:p>
    <w:p w:rsidR="00C70DBF" w:rsidRPr="00B806B9" w:rsidRDefault="00C70DBF" w:rsidP="00647800">
      <w:pPr>
        <w:spacing w:after="0" w:line="240" w:lineRule="auto"/>
        <w:jc w:val="center"/>
        <w:rPr>
          <w:rFonts w:ascii="Times New Roman" w:eastAsia="Times New Roman" w:hAnsi="Times New Roman" w:cs="Times New Roman"/>
          <w:b/>
          <w:sz w:val="24"/>
          <w:szCs w:val="24"/>
        </w:rPr>
      </w:pPr>
    </w:p>
    <w:p w:rsidR="00C70DBF" w:rsidRDefault="00C70DBF" w:rsidP="00647800">
      <w:pPr>
        <w:spacing w:after="0" w:line="240" w:lineRule="auto"/>
        <w:jc w:val="center"/>
        <w:rPr>
          <w:rFonts w:ascii="Times New Roman" w:eastAsia="Times New Roman" w:hAnsi="Times New Roman" w:cs="Times New Roman"/>
          <w:b/>
          <w:sz w:val="24"/>
          <w:szCs w:val="24"/>
        </w:rPr>
      </w:pPr>
    </w:p>
    <w:p w:rsidR="00647800" w:rsidRDefault="00647800" w:rsidP="00647800">
      <w:pPr>
        <w:spacing w:after="0" w:line="240" w:lineRule="auto"/>
        <w:jc w:val="center"/>
        <w:rPr>
          <w:rFonts w:ascii="Times New Roman" w:eastAsia="Times New Roman" w:hAnsi="Times New Roman" w:cs="Times New Roman"/>
          <w:b/>
          <w:sz w:val="24"/>
          <w:szCs w:val="24"/>
        </w:rPr>
      </w:pPr>
    </w:p>
    <w:p w:rsidR="00647800" w:rsidRDefault="00647800" w:rsidP="00647800">
      <w:pPr>
        <w:spacing w:after="0" w:line="240" w:lineRule="auto"/>
        <w:jc w:val="center"/>
        <w:rPr>
          <w:rFonts w:ascii="Times New Roman" w:eastAsia="Times New Roman" w:hAnsi="Times New Roman" w:cs="Times New Roman"/>
          <w:b/>
          <w:sz w:val="24"/>
          <w:szCs w:val="24"/>
        </w:rPr>
      </w:pPr>
    </w:p>
    <w:p w:rsidR="00647800" w:rsidRDefault="00647800" w:rsidP="00647800">
      <w:pPr>
        <w:spacing w:after="0" w:line="240" w:lineRule="auto"/>
        <w:jc w:val="center"/>
        <w:rPr>
          <w:rFonts w:ascii="Times New Roman" w:eastAsia="Times New Roman" w:hAnsi="Times New Roman" w:cs="Times New Roman"/>
          <w:b/>
          <w:sz w:val="24"/>
          <w:szCs w:val="24"/>
        </w:rPr>
      </w:pPr>
    </w:p>
    <w:p w:rsidR="00647800" w:rsidRDefault="00647800" w:rsidP="00647800">
      <w:pPr>
        <w:spacing w:after="0" w:line="240" w:lineRule="auto"/>
        <w:jc w:val="center"/>
        <w:rPr>
          <w:rFonts w:ascii="Times New Roman" w:eastAsia="Times New Roman" w:hAnsi="Times New Roman" w:cs="Times New Roman"/>
          <w:b/>
          <w:sz w:val="24"/>
          <w:szCs w:val="24"/>
        </w:rPr>
      </w:pPr>
    </w:p>
    <w:p w:rsidR="00647800" w:rsidRDefault="00647800" w:rsidP="00647800">
      <w:pPr>
        <w:spacing w:after="0" w:line="240" w:lineRule="auto"/>
        <w:jc w:val="center"/>
        <w:rPr>
          <w:rFonts w:ascii="Times New Roman" w:eastAsia="Times New Roman" w:hAnsi="Times New Roman" w:cs="Times New Roman"/>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sz w:val="24"/>
          <w:szCs w:val="24"/>
        </w:rPr>
      </w:pPr>
      <w:r w:rsidRPr="00720C46">
        <w:rPr>
          <w:rFonts w:ascii="Times New Roman" w:eastAsia="Times New Roman" w:hAnsi="Times New Roman" w:cs="Times New Roman"/>
          <w:b/>
          <w:sz w:val="24"/>
          <w:szCs w:val="24"/>
        </w:rPr>
        <w:t>Abstract</w:t>
      </w:r>
    </w:p>
    <w:p w:rsidR="00647800" w:rsidRDefault="00647800" w:rsidP="00647800">
      <w:pPr>
        <w:spacing w:after="0" w:line="240" w:lineRule="auto"/>
        <w:jc w:val="both"/>
        <w:rPr>
          <w:rFonts w:ascii="Times New Roman" w:eastAsia="Times New Roman" w:hAnsi="Times New Roman" w:cs="Times New Roman"/>
          <w:sz w:val="24"/>
          <w:szCs w:val="24"/>
        </w:rPr>
      </w:pPr>
    </w:p>
    <w:p w:rsidR="008B4091" w:rsidRDefault="00647800" w:rsidP="00647800">
      <w:pPr>
        <w:spacing w:after="0" w:line="240" w:lineRule="auto"/>
        <w:jc w:val="both"/>
        <w:rPr>
          <w:rFonts w:ascii="Times New Roman" w:eastAsia="Times New Roman" w:hAnsi="Times New Roman" w:cs="Times New Roman"/>
          <w:i/>
          <w:sz w:val="24"/>
          <w:szCs w:val="24"/>
        </w:rPr>
      </w:pPr>
      <w:r w:rsidRPr="00C43B7B">
        <w:rPr>
          <w:rFonts w:ascii="Times New Roman" w:eastAsia="Times New Roman" w:hAnsi="Times New Roman" w:cs="Times New Roman"/>
          <w:i/>
          <w:sz w:val="24"/>
          <w:szCs w:val="24"/>
        </w:rPr>
        <w:t xml:space="preserve">This study looked at the challenges and strategies </w:t>
      </w:r>
      <w:r w:rsidR="00463809">
        <w:rPr>
          <w:rFonts w:ascii="Times New Roman" w:eastAsia="Times New Roman" w:hAnsi="Times New Roman" w:cs="Times New Roman"/>
          <w:i/>
          <w:sz w:val="24"/>
          <w:szCs w:val="24"/>
        </w:rPr>
        <w:t>of</w:t>
      </w:r>
      <w:r w:rsidR="008B4091">
        <w:rPr>
          <w:rFonts w:ascii="Times New Roman" w:eastAsia="Times New Roman" w:hAnsi="Times New Roman" w:cs="Times New Roman"/>
          <w:i/>
          <w:sz w:val="24"/>
          <w:szCs w:val="24"/>
        </w:rPr>
        <w:t xml:space="preserve"> using accreditation as</w:t>
      </w:r>
      <w:r w:rsidRPr="00C43B7B">
        <w:rPr>
          <w:rFonts w:ascii="Times New Roman" w:eastAsia="Times New Roman" w:hAnsi="Times New Roman" w:cs="Times New Roman"/>
          <w:i/>
          <w:sz w:val="24"/>
          <w:szCs w:val="24"/>
        </w:rPr>
        <w:t xml:space="preserve"> motivator for quality control in educational institutions in Nigeria. The study employed an analytical descriptive survey design. The study's populati</w:t>
      </w:r>
      <w:r w:rsidR="00D87D57" w:rsidRPr="00C43B7B">
        <w:rPr>
          <w:rFonts w:ascii="Times New Roman" w:eastAsia="Times New Roman" w:hAnsi="Times New Roman" w:cs="Times New Roman"/>
          <w:i/>
          <w:sz w:val="24"/>
          <w:szCs w:val="24"/>
        </w:rPr>
        <w:t>on consisted of all academic staff,</w:t>
      </w:r>
      <w:r w:rsidRPr="00C43B7B">
        <w:rPr>
          <w:rFonts w:ascii="Times New Roman" w:eastAsia="Times New Roman" w:hAnsi="Times New Roman" w:cs="Times New Roman"/>
          <w:i/>
          <w:sz w:val="24"/>
          <w:szCs w:val="24"/>
        </w:rPr>
        <w:t xml:space="preserve"> non-academic staff</w:t>
      </w:r>
      <w:r w:rsidR="00D87D57" w:rsidRPr="00C43B7B">
        <w:rPr>
          <w:rFonts w:ascii="Times New Roman" w:eastAsia="Times New Roman" w:hAnsi="Times New Roman" w:cs="Times New Roman"/>
          <w:i/>
          <w:sz w:val="24"/>
          <w:szCs w:val="24"/>
        </w:rPr>
        <w:t xml:space="preserve"> and management staff in the</w:t>
      </w:r>
      <w:r w:rsidR="00F835A9">
        <w:rPr>
          <w:rFonts w:ascii="Times New Roman" w:eastAsia="Times New Roman" w:hAnsi="Times New Roman" w:cs="Times New Roman"/>
          <w:i/>
          <w:sz w:val="24"/>
          <w:szCs w:val="24"/>
        </w:rPr>
        <w:t xml:space="preserve"> twenty</w:t>
      </w:r>
      <w:r w:rsidRPr="00C43B7B">
        <w:rPr>
          <w:rFonts w:ascii="Times New Roman" w:eastAsia="Times New Roman" w:hAnsi="Times New Roman" w:cs="Times New Roman"/>
          <w:i/>
          <w:sz w:val="24"/>
          <w:szCs w:val="24"/>
        </w:rPr>
        <w:t xml:space="preserve"> public Universities in South- South Geopolitical Zone of Nigeria.</w:t>
      </w:r>
      <w:r w:rsidR="00AC016C" w:rsidRPr="00C43B7B">
        <w:rPr>
          <w:rFonts w:ascii="Times New Roman" w:eastAsia="Times New Roman" w:hAnsi="Times New Roman" w:cs="Times New Roman"/>
          <w:i/>
          <w:sz w:val="24"/>
          <w:szCs w:val="24"/>
        </w:rPr>
        <w:t xml:space="preserve"> With 20</w:t>
      </w:r>
      <w:r w:rsidRPr="00C43B7B">
        <w:rPr>
          <w:rFonts w:ascii="Times New Roman" w:eastAsia="Times New Roman" w:hAnsi="Times New Roman" w:cs="Times New Roman"/>
          <w:i/>
          <w:sz w:val="24"/>
          <w:szCs w:val="24"/>
        </w:rPr>
        <w:t>0 academic</w:t>
      </w:r>
      <w:r w:rsidR="00AC016C" w:rsidRPr="00C43B7B">
        <w:rPr>
          <w:rFonts w:ascii="Times New Roman" w:eastAsia="Times New Roman" w:hAnsi="Times New Roman" w:cs="Times New Roman"/>
          <w:i/>
          <w:sz w:val="24"/>
          <w:szCs w:val="24"/>
        </w:rPr>
        <w:t xml:space="preserve"> staff, 275 non-academic staff and 25 management staff, the sample size is </w:t>
      </w:r>
      <w:r w:rsidRPr="00C43B7B">
        <w:rPr>
          <w:rFonts w:ascii="Times New Roman" w:eastAsia="Times New Roman" w:hAnsi="Times New Roman" w:cs="Times New Roman"/>
          <w:i/>
          <w:sz w:val="24"/>
          <w:szCs w:val="24"/>
        </w:rPr>
        <w:t>5</w:t>
      </w:r>
      <w:r w:rsidR="00AC016C" w:rsidRPr="00C43B7B">
        <w:rPr>
          <w:rFonts w:ascii="Times New Roman" w:eastAsia="Times New Roman" w:hAnsi="Times New Roman" w:cs="Times New Roman"/>
          <w:i/>
          <w:sz w:val="24"/>
          <w:szCs w:val="24"/>
        </w:rPr>
        <w:t>0</w:t>
      </w:r>
      <w:r w:rsidRPr="00C43B7B">
        <w:rPr>
          <w:rFonts w:ascii="Times New Roman" w:eastAsia="Times New Roman" w:hAnsi="Times New Roman" w:cs="Times New Roman"/>
          <w:i/>
          <w:sz w:val="24"/>
          <w:szCs w:val="24"/>
        </w:rPr>
        <w:t>0 using the stratified random sampling technique. The study was guided by two hypotheses and two research q</w:t>
      </w:r>
      <w:r w:rsidR="008B4091">
        <w:rPr>
          <w:rFonts w:ascii="Times New Roman" w:eastAsia="Times New Roman" w:hAnsi="Times New Roman" w:cs="Times New Roman"/>
          <w:i/>
          <w:sz w:val="24"/>
          <w:szCs w:val="24"/>
        </w:rPr>
        <w:t>uestions. Two</w:t>
      </w:r>
      <w:r w:rsidR="00D87D57" w:rsidRPr="00C43B7B">
        <w:rPr>
          <w:rFonts w:ascii="Times New Roman" w:eastAsia="Times New Roman" w:hAnsi="Times New Roman" w:cs="Times New Roman"/>
          <w:i/>
          <w:sz w:val="24"/>
          <w:szCs w:val="24"/>
        </w:rPr>
        <w:t xml:space="preserve"> expert</w:t>
      </w:r>
      <w:r w:rsidR="008B4091">
        <w:rPr>
          <w:rFonts w:ascii="Times New Roman" w:eastAsia="Times New Roman" w:hAnsi="Times New Roman" w:cs="Times New Roman"/>
          <w:i/>
          <w:sz w:val="24"/>
          <w:szCs w:val="24"/>
        </w:rPr>
        <w:t xml:space="preserve">s </w:t>
      </w:r>
      <w:r w:rsidR="00D87D57" w:rsidRPr="00C43B7B">
        <w:rPr>
          <w:rFonts w:ascii="Times New Roman" w:eastAsia="Times New Roman" w:hAnsi="Times New Roman" w:cs="Times New Roman"/>
          <w:i/>
          <w:sz w:val="24"/>
          <w:szCs w:val="24"/>
        </w:rPr>
        <w:t>validated</w:t>
      </w:r>
      <w:r w:rsidR="008B4091">
        <w:rPr>
          <w:rFonts w:ascii="Times New Roman" w:eastAsia="Times New Roman" w:hAnsi="Times New Roman" w:cs="Times New Roman"/>
          <w:i/>
          <w:sz w:val="24"/>
          <w:szCs w:val="24"/>
        </w:rPr>
        <w:t xml:space="preserve"> the</w:t>
      </w:r>
      <w:r w:rsidRPr="00C43B7B">
        <w:rPr>
          <w:rFonts w:ascii="Times New Roman" w:eastAsia="Times New Roman" w:hAnsi="Times New Roman" w:cs="Times New Roman"/>
          <w:i/>
          <w:sz w:val="24"/>
          <w:szCs w:val="24"/>
        </w:rPr>
        <w:t xml:space="preserve"> instrument </w:t>
      </w:r>
      <w:r w:rsidR="008B4091">
        <w:rPr>
          <w:rFonts w:ascii="Times New Roman" w:eastAsia="Times New Roman" w:hAnsi="Times New Roman" w:cs="Times New Roman"/>
          <w:i/>
          <w:sz w:val="24"/>
          <w:szCs w:val="24"/>
        </w:rPr>
        <w:t xml:space="preserve">employed to gather </w:t>
      </w:r>
      <w:r w:rsidRPr="00C43B7B">
        <w:rPr>
          <w:rFonts w:ascii="Times New Roman" w:eastAsia="Times New Roman" w:hAnsi="Times New Roman" w:cs="Times New Roman"/>
          <w:i/>
          <w:sz w:val="24"/>
          <w:szCs w:val="24"/>
        </w:rPr>
        <w:t>data. Using the Cronbach alpha, the reliability coefficient was determined to be 0.81. The mean and standard deviation were used to answer the research questions. The</w:t>
      </w:r>
      <w:r w:rsidR="00AC016C" w:rsidRPr="00C43B7B">
        <w:rPr>
          <w:rFonts w:ascii="Times New Roman" w:eastAsia="Times New Roman" w:hAnsi="Times New Roman" w:cs="Times New Roman"/>
          <w:i/>
          <w:sz w:val="24"/>
          <w:szCs w:val="24"/>
        </w:rPr>
        <w:t xml:space="preserve"> One-Way Analysis of Variance</w:t>
      </w:r>
      <w:r w:rsidR="00D87D57" w:rsidRPr="00C43B7B">
        <w:rPr>
          <w:rFonts w:ascii="Times New Roman" w:eastAsia="Times New Roman" w:hAnsi="Times New Roman" w:cs="Times New Roman"/>
          <w:i/>
          <w:sz w:val="24"/>
          <w:szCs w:val="24"/>
        </w:rPr>
        <w:t xml:space="preserve"> </w:t>
      </w:r>
      <w:r w:rsidR="00AC016C" w:rsidRPr="00C43B7B">
        <w:rPr>
          <w:rFonts w:ascii="Times New Roman" w:eastAsia="Times New Roman" w:hAnsi="Times New Roman" w:cs="Times New Roman"/>
          <w:i/>
          <w:sz w:val="24"/>
          <w:szCs w:val="24"/>
        </w:rPr>
        <w:t>(ANOVA) was used to analyz</w:t>
      </w:r>
      <w:r w:rsidRPr="00C43B7B">
        <w:rPr>
          <w:rFonts w:ascii="Times New Roman" w:eastAsia="Times New Roman" w:hAnsi="Times New Roman" w:cs="Times New Roman"/>
          <w:i/>
          <w:sz w:val="24"/>
          <w:szCs w:val="24"/>
        </w:rPr>
        <w:t xml:space="preserve">e the hypotheses at the 0.05 alpha level. The study's findings demonstrated that </w:t>
      </w:r>
      <w:r w:rsidR="00330B01" w:rsidRPr="00C43B7B">
        <w:rPr>
          <w:rFonts w:ascii="Times New Roman" w:eastAsia="Times New Roman" w:hAnsi="Times New Roman" w:cs="Times New Roman"/>
          <w:i/>
          <w:sz w:val="24"/>
          <w:szCs w:val="24"/>
        </w:rPr>
        <w:t>a number of factors, including</w:t>
      </w:r>
      <w:r w:rsidRPr="00C43B7B">
        <w:rPr>
          <w:rFonts w:ascii="Times New Roman" w:eastAsia="Times New Roman" w:hAnsi="Times New Roman" w:cs="Times New Roman"/>
          <w:i/>
          <w:sz w:val="24"/>
          <w:szCs w:val="24"/>
        </w:rPr>
        <w:t xml:space="preserve"> lack of funding, a subpar internal quality assurance system,</w:t>
      </w:r>
      <w:r w:rsidR="00463809">
        <w:rPr>
          <w:rFonts w:ascii="Times New Roman" w:eastAsia="Times New Roman" w:hAnsi="Times New Roman" w:cs="Times New Roman"/>
          <w:i/>
          <w:sz w:val="24"/>
          <w:szCs w:val="24"/>
        </w:rPr>
        <w:t xml:space="preserve"> among others</w:t>
      </w:r>
      <w:r w:rsidR="00D87D57" w:rsidRPr="00C43B7B">
        <w:rPr>
          <w:rFonts w:ascii="Times New Roman" w:eastAsia="Times New Roman" w:hAnsi="Times New Roman" w:cs="Times New Roman"/>
          <w:i/>
          <w:sz w:val="24"/>
          <w:szCs w:val="24"/>
        </w:rPr>
        <w:t>,</w:t>
      </w:r>
      <w:r w:rsidRPr="00C43B7B">
        <w:rPr>
          <w:rFonts w:ascii="Times New Roman" w:eastAsia="Times New Roman" w:hAnsi="Times New Roman" w:cs="Times New Roman"/>
          <w:i/>
          <w:sz w:val="24"/>
          <w:szCs w:val="24"/>
        </w:rPr>
        <w:t xml:space="preserve"> hindered accreditation's ability</w:t>
      </w:r>
      <w:r w:rsidR="008B4091">
        <w:rPr>
          <w:rFonts w:ascii="Times New Roman" w:eastAsia="Times New Roman" w:hAnsi="Times New Roman" w:cs="Times New Roman"/>
          <w:i/>
          <w:sz w:val="24"/>
          <w:szCs w:val="24"/>
        </w:rPr>
        <w:t xml:space="preserve">. </w:t>
      </w:r>
      <w:r w:rsidRPr="00C43B7B">
        <w:rPr>
          <w:rFonts w:ascii="Times New Roman" w:eastAsia="Times New Roman" w:hAnsi="Times New Roman" w:cs="Times New Roman"/>
          <w:i/>
          <w:sz w:val="24"/>
          <w:szCs w:val="24"/>
        </w:rPr>
        <w:t>The findings also demonstrated that strategic planning, stakeholder engagement, and training are some of the ac</w:t>
      </w:r>
      <w:r w:rsidR="00773958">
        <w:rPr>
          <w:rFonts w:ascii="Times New Roman" w:eastAsia="Times New Roman" w:hAnsi="Times New Roman" w:cs="Times New Roman"/>
          <w:i/>
          <w:sz w:val="24"/>
          <w:szCs w:val="24"/>
        </w:rPr>
        <w:t xml:space="preserve">creditation strategies for </w:t>
      </w:r>
      <w:r w:rsidRPr="00C43B7B">
        <w:rPr>
          <w:rFonts w:ascii="Times New Roman" w:eastAsia="Times New Roman" w:hAnsi="Times New Roman" w:cs="Times New Roman"/>
          <w:i/>
          <w:sz w:val="24"/>
          <w:szCs w:val="24"/>
        </w:rPr>
        <w:t>quality education. The study recommended, among other</w:t>
      </w:r>
      <w:r w:rsidR="00773958">
        <w:rPr>
          <w:rFonts w:ascii="Times New Roman" w:eastAsia="Times New Roman" w:hAnsi="Times New Roman" w:cs="Times New Roman"/>
          <w:i/>
          <w:sz w:val="24"/>
          <w:szCs w:val="24"/>
        </w:rPr>
        <w:t>s</w:t>
      </w:r>
      <w:r w:rsidRPr="00C43B7B">
        <w:rPr>
          <w:rFonts w:ascii="Times New Roman" w:eastAsia="Times New Roman" w:hAnsi="Times New Roman" w:cs="Times New Roman"/>
          <w:i/>
          <w:sz w:val="24"/>
          <w:szCs w:val="24"/>
        </w:rPr>
        <w:t>, that educational institutions</w:t>
      </w:r>
      <w:r w:rsidR="00330B01" w:rsidRPr="00C43B7B">
        <w:rPr>
          <w:rFonts w:ascii="Times New Roman" w:eastAsia="Times New Roman" w:hAnsi="Times New Roman" w:cs="Times New Roman"/>
          <w:i/>
          <w:sz w:val="24"/>
          <w:szCs w:val="24"/>
        </w:rPr>
        <w:t xml:space="preserve"> should</w:t>
      </w:r>
      <w:r w:rsidRPr="00C43B7B">
        <w:rPr>
          <w:rFonts w:ascii="Times New Roman" w:eastAsia="Times New Roman" w:hAnsi="Times New Roman" w:cs="Times New Roman"/>
          <w:i/>
          <w:sz w:val="24"/>
          <w:szCs w:val="24"/>
        </w:rPr>
        <w:t xml:space="preserve"> match their academic and administrative polici</w:t>
      </w:r>
      <w:r w:rsidR="00463809">
        <w:rPr>
          <w:rFonts w:ascii="Times New Roman" w:eastAsia="Times New Roman" w:hAnsi="Times New Roman" w:cs="Times New Roman"/>
          <w:i/>
          <w:sz w:val="24"/>
          <w:szCs w:val="24"/>
        </w:rPr>
        <w:t>es with accreditation standards.</w:t>
      </w:r>
    </w:p>
    <w:p w:rsidR="00647800" w:rsidRDefault="00647800" w:rsidP="00647800">
      <w:pPr>
        <w:spacing w:after="0" w:line="240" w:lineRule="auto"/>
        <w:jc w:val="both"/>
        <w:rPr>
          <w:rFonts w:ascii="Times New Roman" w:eastAsia="Times New Roman" w:hAnsi="Times New Roman" w:cs="Times New Roman"/>
          <w:sz w:val="24"/>
          <w:szCs w:val="24"/>
        </w:rPr>
      </w:pPr>
      <w:r w:rsidRPr="00C43B7B">
        <w:rPr>
          <w:rFonts w:ascii="Times New Roman" w:eastAsia="Times New Roman" w:hAnsi="Times New Roman" w:cs="Times New Roman"/>
          <w:i/>
          <w:sz w:val="24"/>
          <w:szCs w:val="24"/>
        </w:rPr>
        <w:br/>
      </w:r>
      <w:r w:rsidRPr="00C50043">
        <w:rPr>
          <w:rFonts w:ascii="Times New Roman" w:eastAsia="Times New Roman" w:hAnsi="Times New Roman" w:cs="Times New Roman"/>
          <w:sz w:val="24"/>
          <w:szCs w:val="24"/>
        </w:rPr>
        <w:br/>
      </w:r>
      <w:r w:rsidRPr="00C23545">
        <w:rPr>
          <w:rFonts w:ascii="Times New Roman" w:eastAsia="Times New Roman" w:hAnsi="Times New Roman" w:cs="Times New Roman"/>
          <w:b/>
          <w:sz w:val="24"/>
          <w:szCs w:val="24"/>
        </w:rPr>
        <w:t>Keywords</w:t>
      </w:r>
      <w:r w:rsidR="002D1BDE">
        <w:rPr>
          <w:rFonts w:ascii="Times New Roman" w:eastAsia="Times New Roman" w:hAnsi="Times New Roman" w:cs="Times New Roman"/>
          <w:sz w:val="24"/>
          <w:szCs w:val="24"/>
        </w:rPr>
        <w:t>: Leveraging</w:t>
      </w:r>
      <w:r w:rsidRPr="00C50043">
        <w:rPr>
          <w:rFonts w:ascii="Times New Roman" w:eastAsia="Times New Roman" w:hAnsi="Times New Roman" w:cs="Times New Roman"/>
          <w:sz w:val="24"/>
          <w:szCs w:val="24"/>
        </w:rPr>
        <w:t xml:space="preserve"> Accreditation,</w:t>
      </w:r>
      <w:r w:rsidR="002D1BDE">
        <w:rPr>
          <w:rFonts w:ascii="Times New Roman" w:eastAsia="Times New Roman" w:hAnsi="Times New Roman" w:cs="Times New Roman"/>
          <w:sz w:val="24"/>
          <w:szCs w:val="24"/>
        </w:rPr>
        <w:t xml:space="preserve"> Driving Force,</w:t>
      </w:r>
      <w:r>
        <w:rPr>
          <w:rFonts w:ascii="Times New Roman" w:eastAsia="Times New Roman" w:hAnsi="Times New Roman" w:cs="Times New Roman"/>
          <w:sz w:val="24"/>
          <w:szCs w:val="24"/>
        </w:rPr>
        <w:t xml:space="preserve"> University</w:t>
      </w:r>
      <w:r w:rsidR="002D1BDE">
        <w:rPr>
          <w:rFonts w:ascii="Times New Roman" w:eastAsia="Times New Roman" w:hAnsi="Times New Roman" w:cs="Times New Roman"/>
          <w:sz w:val="24"/>
          <w:szCs w:val="24"/>
        </w:rPr>
        <w:t xml:space="preserve"> Education</w:t>
      </w:r>
      <w:r w:rsidR="008A4F38">
        <w:rPr>
          <w:rFonts w:ascii="Times New Roman" w:eastAsia="Times New Roman" w:hAnsi="Times New Roman" w:cs="Times New Roman"/>
          <w:sz w:val="24"/>
          <w:szCs w:val="24"/>
        </w:rPr>
        <w:t>, Enhancing Quality</w:t>
      </w:r>
    </w:p>
    <w:p w:rsidR="00647800" w:rsidRDefault="00647800" w:rsidP="006478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Default="00647800" w:rsidP="00647800">
      <w:pPr>
        <w:spacing w:after="0" w:line="240" w:lineRule="auto"/>
        <w:jc w:val="both"/>
        <w:rPr>
          <w:rFonts w:ascii="Times New Roman" w:eastAsia="Times New Roman" w:hAnsi="Times New Roman" w:cs="Times New Roman"/>
          <w:b/>
          <w:sz w:val="24"/>
          <w:szCs w:val="24"/>
        </w:rPr>
      </w:pPr>
    </w:p>
    <w:p w:rsidR="00647800" w:rsidRPr="00C23545" w:rsidRDefault="00647800" w:rsidP="00647800">
      <w:pPr>
        <w:spacing w:after="0" w:line="240" w:lineRule="auto"/>
        <w:jc w:val="both"/>
        <w:rPr>
          <w:rFonts w:ascii="Times New Roman" w:eastAsia="Times New Roman" w:hAnsi="Times New Roman" w:cs="Times New Roman"/>
          <w:b/>
          <w:sz w:val="24"/>
          <w:szCs w:val="24"/>
        </w:rPr>
      </w:pPr>
      <w:r w:rsidRPr="00C23545">
        <w:rPr>
          <w:rFonts w:ascii="Times New Roman" w:eastAsia="Times New Roman" w:hAnsi="Times New Roman" w:cs="Times New Roman"/>
          <w:b/>
          <w:sz w:val="24"/>
          <w:szCs w:val="24"/>
        </w:rPr>
        <w:t>Overview</w:t>
      </w:r>
    </w:p>
    <w:p w:rsidR="00647800" w:rsidRDefault="00647800" w:rsidP="00647800">
      <w:pPr>
        <w:spacing w:after="0" w:line="480" w:lineRule="auto"/>
        <w:jc w:val="both"/>
        <w:rPr>
          <w:rFonts w:ascii="Times New Roman" w:eastAsia="Times New Roman" w:hAnsi="Times New Roman" w:cs="Times New Roman"/>
          <w:sz w:val="24"/>
          <w:szCs w:val="24"/>
        </w:rPr>
      </w:pP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The global demand for higher education in the twenty-first century has necessitated significant reforms aimed at improving educational quality and accountability. Accreditation is a crucial instrument among these reforms for ensuring and raising the standard of university education (Harvey, 2004). The accreditation process, which serves as a quality assurance mechanism to ascertain how well they provide academic services, involves evaluating higher education institutions (HEIs) and programs in relation to predefined standards. In addition to ensuring compliance with minimal academic requirements, properly managed accreditation fosters a culture of continuous improvement (</w:t>
      </w:r>
      <w:proofErr w:type="spellStart"/>
      <w:r w:rsidRPr="00C50043">
        <w:rPr>
          <w:rFonts w:ascii="Times New Roman" w:eastAsia="Times New Roman" w:hAnsi="Times New Roman" w:cs="Times New Roman"/>
          <w:sz w:val="24"/>
          <w:szCs w:val="24"/>
        </w:rPr>
        <w:t>Stensaker</w:t>
      </w:r>
      <w:proofErr w:type="spellEnd"/>
      <w:r w:rsidRPr="00C50043">
        <w:rPr>
          <w:rFonts w:ascii="Times New Roman" w:eastAsia="Times New Roman" w:hAnsi="Times New Roman" w:cs="Times New Roman"/>
          <w:sz w:val="24"/>
          <w:szCs w:val="24"/>
        </w:rPr>
        <w:t>, 2008).</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The role that accreditation plays in raising standards of quality cannot be overstated. It provides opportunities for institutions to engage in self-evaluation, peer review, and strategic development to enhance learning outcomes and institutional performance (</w:t>
      </w:r>
      <w:proofErr w:type="spellStart"/>
      <w:r w:rsidRPr="00C50043">
        <w:rPr>
          <w:rFonts w:ascii="Times New Roman" w:eastAsia="Times New Roman" w:hAnsi="Times New Roman" w:cs="Times New Roman"/>
          <w:sz w:val="24"/>
          <w:szCs w:val="24"/>
        </w:rPr>
        <w:t>Vlăsceanu</w:t>
      </w:r>
      <w:proofErr w:type="spellEnd"/>
      <w:r w:rsidRPr="00C50043">
        <w:rPr>
          <w:rFonts w:ascii="Times New Roman" w:eastAsia="Times New Roman" w:hAnsi="Times New Roman" w:cs="Times New Roman"/>
          <w:sz w:val="24"/>
          <w:szCs w:val="24"/>
        </w:rPr>
        <w:t xml:space="preserve">, </w:t>
      </w:r>
      <w:proofErr w:type="spellStart"/>
      <w:r w:rsidRPr="00C50043">
        <w:rPr>
          <w:rFonts w:ascii="Times New Roman" w:eastAsia="Times New Roman" w:hAnsi="Times New Roman" w:cs="Times New Roman"/>
          <w:sz w:val="24"/>
          <w:szCs w:val="24"/>
        </w:rPr>
        <w:t>Grünberg</w:t>
      </w:r>
      <w:proofErr w:type="spellEnd"/>
      <w:r w:rsidRPr="00C50043">
        <w:rPr>
          <w:rFonts w:ascii="Times New Roman" w:eastAsia="Times New Roman" w:hAnsi="Times New Roman" w:cs="Times New Roman"/>
          <w:sz w:val="24"/>
          <w:szCs w:val="24"/>
        </w:rPr>
        <w:t xml:space="preserve">, &amp; </w:t>
      </w:r>
      <w:proofErr w:type="spellStart"/>
      <w:r w:rsidRPr="00C50043">
        <w:rPr>
          <w:rFonts w:ascii="Times New Roman" w:eastAsia="Times New Roman" w:hAnsi="Times New Roman" w:cs="Times New Roman"/>
          <w:sz w:val="24"/>
          <w:szCs w:val="24"/>
        </w:rPr>
        <w:t>Pârlea</w:t>
      </w:r>
      <w:proofErr w:type="spellEnd"/>
      <w:r w:rsidRPr="00C50043">
        <w:rPr>
          <w:rFonts w:ascii="Times New Roman" w:eastAsia="Times New Roman" w:hAnsi="Times New Roman" w:cs="Times New Roman"/>
          <w:sz w:val="24"/>
          <w:szCs w:val="24"/>
        </w:rPr>
        <w:t>, 2007). In many parts of the world, especially in developing countries, accreditation is</w:t>
      </w:r>
      <w:r w:rsidR="00695744">
        <w:rPr>
          <w:rFonts w:ascii="Times New Roman" w:eastAsia="Times New Roman" w:hAnsi="Times New Roman" w:cs="Times New Roman"/>
          <w:sz w:val="24"/>
          <w:szCs w:val="24"/>
        </w:rPr>
        <w:t xml:space="preserve"> becoming more and more recogniz</w:t>
      </w:r>
      <w:r w:rsidRPr="00C50043">
        <w:rPr>
          <w:rFonts w:ascii="Times New Roman" w:eastAsia="Times New Roman" w:hAnsi="Times New Roman" w:cs="Times New Roman"/>
          <w:sz w:val="24"/>
          <w:szCs w:val="24"/>
        </w:rPr>
        <w:t>ed as a strategic tool for improving institutional credibility, promoting international recognition, and satisfying the changing needs of stakeholders like funding agencies, employers, and students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2007).</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lastRenderedPageBreak/>
        <w:t>The National Universities Commission (NUC) has established a comprehensive framework for quality assurance in the Nigerian University System (NUS) and is primarily responsible for supervising the accreditation of university programs in Nigeria. Evaluating academies programs on a variety of criteria, including funding, governance structures, staffing, curriculum releva</w:t>
      </w:r>
      <w:r w:rsidR="00695744">
        <w:rPr>
          <w:rFonts w:ascii="Times New Roman" w:eastAsia="Times New Roman" w:hAnsi="Times New Roman" w:cs="Times New Roman"/>
          <w:sz w:val="24"/>
          <w:szCs w:val="24"/>
        </w:rPr>
        <w:t>nce, and physical facilities, are</w:t>
      </w:r>
      <w:r w:rsidRPr="00C50043">
        <w:rPr>
          <w:rFonts w:ascii="Times New Roman" w:eastAsia="Times New Roman" w:hAnsi="Times New Roman" w:cs="Times New Roman"/>
          <w:sz w:val="24"/>
          <w:szCs w:val="24"/>
        </w:rPr>
        <w:t xml:space="preserve"> the aim</w:t>
      </w:r>
      <w:r w:rsidR="00695744">
        <w:rPr>
          <w:rFonts w:ascii="Times New Roman" w:eastAsia="Times New Roman" w:hAnsi="Times New Roman" w:cs="Times New Roman"/>
          <w:sz w:val="24"/>
          <w:szCs w:val="24"/>
        </w:rPr>
        <w:t>s</w:t>
      </w:r>
      <w:r w:rsidRPr="00C50043">
        <w:rPr>
          <w:rFonts w:ascii="Times New Roman" w:eastAsia="Times New Roman" w:hAnsi="Times New Roman" w:cs="Times New Roman"/>
          <w:sz w:val="24"/>
          <w:szCs w:val="24"/>
        </w:rPr>
        <w:t xml:space="preserve"> of the NUC's accreditation process (NUC, 2020). Even with this systematic approach, there are significant differences in how much ac</w:t>
      </w:r>
      <w:r w:rsidR="0070435D">
        <w:rPr>
          <w:rFonts w:ascii="Times New Roman" w:eastAsia="Times New Roman" w:hAnsi="Times New Roman" w:cs="Times New Roman"/>
          <w:sz w:val="24"/>
          <w:szCs w:val="24"/>
        </w:rPr>
        <w:t>creditation serves as a driving force</w:t>
      </w:r>
      <w:r w:rsidRPr="00C50043">
        <w:rPr>
          <w:rFonts w:ascii="Times New Roman" w:eastAsia="Times New Roman" w:hAnsi="Times New Roman" w:cs="Times New Roman"/>
          <w:sz w:val="24"/>
          <w:szCs w:val="24"/>
        </w:rPr>
        <w:t xml:space="preserve"> for actual quality improvement across institutions.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Research indicates that the degree to which accreditation fosters institutional quality is significantly influenced by internal process management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2015). Instead of bringing about structural changes, accreditation that is only seen as a routine check often results in Band-Aid fixes and superficial compliance (</w:t>
      </w:r>
      <w:proofErr w:type="spellStart"/>
      <w:r w:rsidRPr="00C50043">
        <w:rPr>
          <w:rFonts w:ascii="Times New Roman" w:eastAsia="Times New Roman" w:hAnsi="Times New Roman" w:cs="Times New Roman"/>
          <w:sz w:val="24"/>
          <w:szCs w:val="24"/>
        </w:rPr>
        <w:t>Adegbite</w:t>
      </w:r>
      <w:proofErr w:type="spellEnd"/>
      <w:r w:rsidRPr="00C50043">
        <w:rPr>
          <w:rFonts w:ascii="Times New Roman" w:eastAsia="Times New Roman" w:hAnsi="Times New Roman" w:cs="Times New Roman"/>
          <w:sz w:val="24"/>
          <w:szCs w:val="24"/>
        </w:rPr>
        <w:t>, 2007). However, institutions that strategically manage the accreditation process by integrating it into their internal quality assurance systems tend to see more sustainable improvements in academic standards, resource allocation, and institutional performance (</w:t>
      </w:r>
      <w:proofErr w:type="spellStart"/>
      <w:r w:rsidRPr="00C50043">
        <w:rPr>
          <w:rFonts w:ascii="Times New Roman" w:eastAsia="Times New Roman" w:hAnsi="Times New Roman" w:cs="Times New Roman"/>
          <w:sz w:val="24"/>
          <w:szCs w:val="24"/>
        </w:rPr>
        <w:t>Obasi</w:t>
      </w:r>
      <w:proofErr w:type="spellEnd"/>
      <w:r w:rsidRPr="00C50043">
        <w:rPr>
          <w:rFonts w:ascii="Times New Roman" w:eastAsia="Times New Roman" w:hAnsi="Times New Roman" w:cs="Times New Roman"/>
          <w:sz w:val="24"/>
          <w:szCs w:val="24"/>
        </w:rPr>
        <w:t xml:space="preserve"> &amp; </w:t>
      </w:r>
      <w:proofErr w:type="spellStart"/>
      <w:r w:rsidRPr="00C50043">
        <w:rPr>
          <w:rFonts w:ascii="Times New Roman" w:eastAsia="Times New Roman" w:hAnsi="Times New Roman" w:cs="Times New Roman"/>
          <w:sz w:val="24"/>
          <w:szCs w:val="24"/>
        </w:rPr>
        <w:t>Eboh</w:t>
      </w:r>
      <w:proofErr w:type="spellEnd"/>
      <w:r w:rsidRPr="00C50043">
        <w:rPr>
          <w:rFonts w:ascii="Times New Roman" w:eastAsia="Times New Roman" w:hAnsi="Times New Roman" w:cs="Times New Roman"/>
          <w:sz w:val="24"/>
          <w:szCs w:val="24"/>
        </w:rPr>
        <w:t>, 2021).</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Effective accreditation management requires proactive planning, evidence-based decision-making, stakeholder engagement, and post-accredita</w:t>
      </w:r>
      <w:r w:rsidR="003E53B9">
        <w:rPr>
          <w:rFonts w:ascii="Times New Roman" w:eastAsia="Times New Roman" w:hAnsi="Times New Roman" w:cs="Times New Roman"/>
          <w:sz w:val="24"/>
          <w:szCs w:val="24"/>
        </w:rPr>
        <w:t>tion follow-up. It urges organiz</w:t>
      </w:r>
      <w:r w:rsidRPr="00C50043">
        <w:rPr>
          <w:rFonts w:ascii="Times New Roman" w:eastAsia="Times New Roman" w:hAnsi="Times New Roman" w:cs="Times New Roman"/>
          <w:sz w:val="24"/>
          <w:szCs w:val="24"/>
        </w:rPr>
        <w:t>ations to view accreditation as both a legal requirement and an opportunity for creativity and self-improvement. This entails investing in staff training, updating facilities, enhancing curriculum delivery, and fostering an atmosphere of excellence and accountability, according to UNESCO (2015).</w:t>
      </w:r>
      <w:r w:rsidRPr="00C50043">
        <w:rPr>
          <w:rFonts w:ascii="Times New Roman" w:eastAsia="Times New Roman" w:hAnsi="Times New Roman" w:cs="Times New Roman"/>
          <w:sz w:val="24"/>
          <w:szCs w:val="24"/>
        </w:rPr>
        <w:br/>
        <w:t>However, there are still several barriers that prevent</w:t>
      </w:r>
      <w:r w:rsidR="003E53B9">
        <w:rPr>
          <w:rFonts w:ascii="Times New Roman" w:eastAsia="Times New Roman" w:hAnsi="Times New Roman" w:cs="Times New Roman"/>
          <w:sz w:val="24"/>
          <w:szCs w:val="24"/>
        </w:rPr>
        <w:t xml:space="preserve"> universities</w:t>
      </w:r>
      <w:r w:rsidRPr="00C50043">
        <w:rPr>
          <w:rFonts w:ascii="Times New Roman" w:eastAsia="Times New Roman" w:hAnsi="Times New Roman" w:cs="Times New Roman"/>
          <w:sz w:val="24"/>
          <w:szCs w:val="24"/>
        </w:rPr>
        <w:t>, particularly in developing countries, from using accreditation to improve standards. These include inadequate funding, a lack of technical expertise, inefficient bureaucracy, and limited institutional autonomy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xml:space="preserve">, 2007;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2015). Although accreditati</w:t>
      </w:r>
      <w:r w:rsidR="0082289A">
        <w:rPr>
          <w:rFonts w:ascii="Times New Roman" w:eastAsia="Times New Roman" w:hAnsi="Times New Roman" w:cs="Times New Roman"/>
          <w:sz w:val="24"/>
          <w:szCs w:val="24"/>
        </w:rPr>
        <w:t>on has contributed to standardiz</w:t>
      </w:r>
      <w:r w:rsidRPr="00C50043">
        <w:rPr>
          <w:rFonts w:ascii="Times New Roman" w:eastAsia="Times New Roman" w:hAnsi="Times New Roman" w:cs="Times New Roman"/>
          <w:sz w:val="24"/>
          <w:szCs w:val="24"/>
        </w:rPr>
        <w:t xml:space="preserve">ation and transparency in </w:t>
      </w:r>
      <w:r w:rsidRPr="00C50043">
        <w:rPr>
          <w:rFonts w:ascii="Times New Roman" w:eastAsia="Times New Roman" w:hAnsi="Times New Roman" w:cs="Times New Roman"/>
          <w:sz w:val="24"/>
          <w:szCs w:val="24"/>
        </w:rPr>
        <w:lastRenderedPageBreak/>
        <w:t>Nigeria, its full potential as a catalyst for quality</w:t>
      </w:r>
      <w:r w:rsidR="0082289A">
        <w:rPr>
          <w:rFonts w:ascii="Times New Roman" w:eastAsia="Times New Roman" w:hAnsi="Times New Roman" w:cs="Times New Roman"/>
          <w:sz w:val="24"/>
          <w:szCs w:val="24"/>
        </w:rPr>
        <w:t xml:space="preserve"> improvement remains underutiliz</w:t>
      </w:r>
      <w:r w:rsidRPr="00C50043">
        <w:rPr>
          <w:rFonts w:ascii="Times New Roman" w:eastAsia="Times New Roman" w:hAnsi="Times New Roman" w:cs="Times New Roman"/>
          <w:sz w:val="24"/>
          <w:szCs w:val="24"/>
        </w:rPr>
        <w:t>ed due to insufficient follow-up systems and uneven institutional procedures (</w:t>
      </w:r>
      <w:proofErr w:type="spellStart"/>
      <w:r w:rsidRPr="00C50043">
        <w:rPr>
          <w:rFonts w:ascii="Times New Roman" w:eastAsia="Times New Roman" w:hAnsi="Times New Roman" w:cs="Times New Roman"/>
          <w:sz w:val="24"/>
          <w:szCs w:val="24"/>
        </w:rPr>
        <w:t>Obasi</w:t>
      </w:r>
      <w:proofErr w:type="spellEnd"/>
      <w:r w:rsidRPr="00C50043">
        <w:rPr>
          <w:rFonts w:ascii="Times New Roman" w:eastAsia="Times New Roman" w:hAnsi="Times New Roman" w:cs="Times New Roman"/>
          <w:sz w:val="24"/>
          <w:szCs w:val="24"/>
        </w:rPr>
        <w:t xml:space="preserve"> &amp; </w:t>
      </w:r>
      <w:proofErr w:type="spellStart"/>
      <w:r w:rsidRPr="00C50043">
        <w:rPr>
          <w:rFonts w:ascii="Times New Roman" w:eastAsia="Times New Roman" w:hAnsi="Times New Roman" w:cs="Times New Roman"/>
          <w:sz w:val="24"/>
          <w:szCs w:val="24"/>
        </w:rPr>
        <w:t>Eboh</w:t>
      </w:r>
      <w:proofErr w:type="spellEnd"/>
      <w:r w:rsidRPr="00C50043">
        <w:rPr>
          <w:rFonts w:ascii="Times New Roman" w:eastAsia="Times New Roman" w:hAnsi="Times New Roman" w:cs="Times New Roman"/>
          <w:sz w:val="24"/>
          <w:szCs w:val="24"/>
        </w:rPr>
        <w:t>, 2021).</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Given these challenges, this study aims to explore ways to enhance the management of the accreditation process in order to serve as a catalyst for improving the </w:t>
      </w:r>
      <w:proofErr w:type="spellStart"/>
      <w:r w:rsidRPr="00C50043">
        <w:rPr>
          <w:rFonts w:ascii="Times New Roman" w:eastAsia="Times New Roman" w:hAnsi="Times New Roman" w:cs="Times New Roman"/>
          <w:sz w:val="24"/>
          <w:szCs w:val="24"/>
        </w:rPr>
        <w:t>calibre</w:t>
      </w:r>
      <w:proofErr w:type="spellEnd"/>
      <w:r w:rsidRPr="00C50043">
        <w:rPr>
          <w:rFonts w:ascii="Times New Roman" w:eastAsia="Times New Roman" w:hAnsi="Times New Roman" w:cs="Times New Roman"/>
          <w:sz w:val="24"/>
          <w:szCs w:val="24"/>
        </w:rPr>
        <w:t xml:space="preserve"> of higher education. I</w:t>
      </w:r>
      <w:r w:rsidR="0082289A">
        <w:rPr>
          <w:rFonts w:ascii="Times New Roman" w:eastAsia="Times New Roman" w:hAnsi="Times New Roman" w:cs="Times New Roman"/>
          <w:sz w:val="24"/>
          <w:szCs w:val="24"/>
        </w:rPr>
        <w:t>t aims to look into how universities</w:t>
      </w:r>
      <w:r w:rsidRPr="00C50043">
        <w:rPr>
          <w:rFonts w:ascii="Times New Roman" w:eastAsia="Times New Roman" w:hAnsi="Times New Roman" w:cs="Times New Roman"/>
          <w:sz w:val="24"/>
          <w:szCs w:val="24"/>
        </w:rPr>
        <w:t xml:space="preserve"> prepare for,</w:t>
      </w:r>
      <w:r w:rsidR="007707DA">
        <w:rPr>
          <w:rFonts w:ascii="Times New Roman" w:eastAsia="Times New Roman" w:hAnsi="Times New Roman" w:cs="Times New Roman"/>
          <w:sz w:val="24"/>
          <w:szCs w:val="24"/>
        </w:rPr>
        <w:t xml:space="preserve"> the challenges they</w:t>
      </w:r>
      <w:r w:rsidRPr="00C50043">
        <w:rPr>
          <w:rFonts w:ascii="Times New Roman" w:eastAsia="Times New Roman" w:hAnsi="Times New Roman" w:cs="Times New Roman"/>
          <w:sz w:val="24"/>
          <w:szCs w:val="24"/>
        </w:rPr>
        <w:t xml:space="preserve"> go through, and respond to accreditation procedures. Additionally, it searches for policy recommendations and best practices that can boost accreditation's transformative potential.</w:t>
      </w:r>
    </w:p>
    <w:p w:rsidR="00647800" w:rsidRPr="00C23545" w:rsidRDefault="00647800" w:rsidP="00647800">
      <w:pPr>
        <w:spacing w:after="0" w:line="480" w:lineRule="auto"/>
        <w:jc w:val="both"/>
        <w:rPr>
          <w:rFonts w:ascii="Times New Roman" w:eastAsia="Times New Roman" w:hAnsi="Times New Roman" w:cs="Times New Roman"/>
          <w:b/>
          <w:sz w:val="24"/>
          <w:szCs w:val="24"/>
        </w:rPr>
      </w:pPr>
      <w:r w:rsidRPr="00C23545">
        <w:rPr>
          <w:rFonts w:ascii="Times New Roman" w:eastAsia="Times New Roman" w:hAnsi="Times New Roman" w:cs="Times New Roman"/>
          <w:b/>
          <w:sz w:val="24"/>
          <w:szCs w:val="24"/>
        </w:rPr>
        <w:t>Statement of the Problem</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Quality assurance in university education has emerged as a major concern </w:t>
      </w:r>
      <w:r w:rsidR="00AC016C">
        <w:rPr>
          <w:rFonts w:ascii="Times New Roman" w:eastAsia="Times New Roman" w:hAnsi="Times New Roman" w:cs="Times New Roman"/>
          <w:sz w:val="24"/>
          <w:szCs w:val="24"/>
        </w:rPr>
        <w:t>for stakeholders due to globaliz</w:t>
      </w:r>
      <w:r w:rsidRPr="00C50043">
        <w:rPr>
          <w:rFonts w:ascii="Times New Roman" w:eastAsia="Times New Roman" w:hAnsi="Times New Roman" w:cs="Times New Roman"/>
          <w:sz w:val="24"/>
          <w:szCs w:val="24"/>
        </w:rPr>
        <w:t xml:space="preserve">ation, competitive </w:t>
      </w:r>
      <w:proofErr w:type="spellStart"/>
      <w:r w:rsidRPr="00C50043">
        <w:rPr>
          <w:rFonts w:ascii="Times New Roman" w:eastAsia="Times New Roman" w:hAnsi="Times New Roman" w:cs="Times New Roman"/>
          <w:sz w:val="24"/>
          <w:szCs w:val="24"/>
        </w:rPr>
        <w:t>labour</w:t>
      </w:r>
      <w:proofErr w:type="spellEnd"/>
      <w:r w:rsidRPr="00C50043">
        <w:rPr>
          <w:rFonts w:ascii="Times New Roman" w:eastAsia="Times New Roman" w:hAnsi="Times New Roman" w:cs="Times New Roman"/>
          <w:sz w:val="24"/>
          <w:szCs w:val="24"/>
        </w:rPr>
        <w:t xml:space="preserve"> markets, and rising demands for accountability in higher education. Accreditation is an essential component of quality assurance that ensures university programs and institutions meet established standards and actively participate in continuous improvement (Harvey, 2004). However, in many situations, especially in developing nations like Nigeria, the accreditation management process is hampered by significant challenges, which makes it less effective as a genuine catalyst for quality assurance.</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Even with the establishment of formal accreditation systems by regulatory bodies such as the National Universities Commission (NUC), there remains a notable disparity between policy frameworks and actual practice. Many institutions see accreditation as a repetitive, bureaucratic process focused on paperwork and compliance rather than as an opportunity for genuine self-evaluation and strategic development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2015). This compliance-driven mindset reduces accreditation's transformative potential by producing short-term gains that don't translate into long-term quality improvement.</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lastRenderedPageBreak/>
        <w:t>Additionally, frequent infrastructure failures, a lack of staff, a lack of funding, and governance inefficiencies make it more difficult to administer accreditation procedures effectively (</w:t>
      </w:r>
      <w:proofErr w:type="spellStart"/>
      <w:r w:rsidRPr="00C50043">
        <w:rPr>
          <w:rFonts w:ascii="Times New Roman" w:eastAsia="Times New Roman" w:hAnsi="Times New Roman" w:cs="Times New Roman"/>
          <w:sz w:val="24"/>
          <w:szCs w:val="24"/>
        </w:rPr>
        <w:t>Okojie</w:t>
      </w:r>
      <w:proofErr w:type="spellEnd"/>
      <w:r w:rsidRPr="00C50043">
        <w:rPr>
          <w:rFonts w:ascii="Times New Roman" w:eastAsia="Times New Roman" w:hAnsi="Times New Roman" w:cs="Times New Roman"/>
          <w:sz w:val="24"/>
          <w:szCs w:val="24"/>
        </w:rPr>
        <w:t>, 2008). In order to meet accreditation requirements, institutions have occasionally been known to employ temporary staff or lease space, but after the process is complete, they revert to subpar practices (</w:t>
      </w:r>
      <w:proofErr w:type="spellStart"/>
      <w:r w:rsidRPr="00C50043">
        <w:rPr>
          <w:rFonts w:ascii="Times New Roman" w:eastAsia="Times New Roman" w:hAnsi="Times New Roman" w:cs="Times New Roman"/>
          <w:sz w:val="24"/>
          <w:szCs w:val="24"/>
        </w:rPr>
        <w:t>Obasi</w:t>
      </w:r>
      <w:proofErr w:type="spellEnd"/>
      <w:r w:rsidRPr="00C50043">
        <w:rPr>
          <w:rFonts w:ascii="Times New Roman" w:eastAsia="Times New Roman" w:hAnsi="Times New Roman" w:cs="Times New Roman"/>
          <w:sz w:val="24"/>
          <w:szCs w:val="24"/>
        </w:rPr>
        <w:t xml:space="preserve"> &amp; </w:t>
      </w:r>
      <w:proofErr w:type="spellStart"/>
      <w:r w:rsidRPr="00C50043">
        <w:rPr>
          <w:rFonts w:ascii="Times New Roman" w:eastAsia="Times New Roman" w:hAnsi="Times New Roman" w:cs="Times New Roman"/>
          <w:sz w:val="24"/>
          <w:szCs w:val="24"/>
        </w:rPr>
        <w:t>Eboh</w:t>
      </w:r>
      <w:proofErr w:type="spellEnd"/>
      <w:r w:rsidRPr="00C50043">
        <w:rPr>
          <w:rFonts w:ascii="Times New Roman" w:eastAsia="Times New Roman" w:hAnsi="Times New Roman" w:cs="Times New Roman"/>
          <w:sz w:val="24"/>
          <w:szCs w:val="24"/>
        </w:rPr>
        <w:t>, 2004). This episodic approac</w:t>
      </w:r>
      <w:r w:rsidR="00695744">
        <w:rPr>
          <w:rFonts w:ascii="Times New Roman" w:eastAsia="Times New Roman" w:hAnsi="Times New Roman" w:cs="Times New Roman"/>
          <w:sz w:val="24"/>
          <w:szCs w:val="24"/>
        </w:rPr>
        <w:t>h to quality assurance jeopardiz</w:t>
      </w:r>
      <w:r w:rsidRPr="00C50043">
        <w:rPr>
          <w:rFonts w:ascii="Times New Roman" w:eastAsia="Times New Roman" w:hAnsi="Times New Roman" w:cs="Times New Roman"/>
          <w:sz w:val="24"/>
          <w:szCs w:val="24"/>
        </w:rPr>
        <w:t>es the accreditation process's credibility and long-term sustainability.</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The insufficiency of internal quality assurance systems is another noteworthy constraint. Many u</w:t>
      </w:r>
      <w:r w:rsidR="00695744">
        <w:rPr>
          <w:rFonts w:ascii="Times New Roman" w:eastAsia="Times New Roman" w:hAnsi="Times New Roman" w:cs="Times New Roman"/>
          <w:sz w:val="24"/>
          <w:szCs w:val="24"/>
        </w:rPr>
        <w:t>niversities lack institutionaliz</w:t>
      </w:r>
      <w:r w:rsidRPr="00C50043">
        <w:rPr>
          <w:rFonts w:ascii="Times New Roman" w:eastAsia="Times New Roman" w:hAnsi="Times New Roman" w:cs="Times New Roman"/>
          <w:sz w:val="24"/>
          <w:szCs w:val="24"/>
        </w:rPr>
        <w:t>ed strong internal quality assurance systems capable of continuously monitoring, evaluating, and improving administrative processes and academic standards. Without these mechanisms, institutions cannot engage with accre</w:t>
      </w:r>
      <w:r w:rsidR="00223250">
        <w:rPr>
          <w:rFonts w:ascii="Times New Roman" w:eastAsia="Times New Roman" w:hAnsi="Times New Roman" w:cs="Times New Roman"/>
          <w:sz w:val="24"/>
          <w:szCs w:val="24"/>
        </w:rPr>
        <w:t>ditation requirements and utiliz</w:t>
      </w:r>
      <w:r w:rsidRPr="00C50043">
        <w:rPr>
          <w:rFonts w:ascii="Times New Roman" w:eastAsia="Times New Roman" w:hAnsi="Times New Roman" w:cs="Times New Roman"/>
          <w:sz w:val="24"/>
          <w:szCs w:val="24"/>
        </w:rPr>
        <w:t>e accreditation feedback in a positive way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2007). Consequently, the goal of cultivating a culture of quality remains unachievable, and the intended developmental impact of accreditation is often diminished.</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This situation raises concerns about how accreditation is being managed and whether it is serving as a catalyst for quality control in higher education. If accreditation is to be more than a ceremonial checklist, universities must adopt strategic mana</w:t>
      </w:r>
      <w:r w:rsidR="00223250">
        <w:rPr>
          <w:rFonts w:ascii="Times New Roman" w:eastAsia="Times New Roman" w:hAnsi="Times New Roman" w:cs="Times New Roman"/>
          <w:sz w:val="24"/>
          <w:szCs w:val="24"/>
        </w:rPr>
        <w:t>gement approaches that prioritiz</w:t>
      </w:r>
      <w:r w:rsidRPr="00C50043">
        <w:rPr>
          <w:rFonts w:ascii="Times New Roman" w:eastAsia="Times New Roman" w:hAnsi="Times New Roman" w:cs="Times New Roman"/>
          <w:sz w:val="24"/>
          <w:szCs w:val="24"/>
        </w:rPr>
        <w:t>e institutional ownership, capacity building, and long-term quality planning. It is crucial to look into ways to improve accreditation processes in order to support continuous quality improvement, accountability, and relevance in higher education. For this reason, this study is motivated by the need to critically examine the opportunities and challenges associated with managing accreditation as a catalyst for quality assurance. It looks for systemic bottlenecks, best practices, and tactical methods that can turn accreditation from a compliance tool into a powerful tool for long-term, high-quality university education.</w:t>
      </w:r>
    </w:p>
    <w:p w:rsidR="00647800" w:rsidRPr="00C23545" w:rsidRDefault="00647800" w:rsidP="00AC016C">
      <w:pPr>
        <w:spacing w:after="0" w:line="480" w:lineRule="auto"/>
        <w:jc w:val="both"/>
        <w:rPr>
          <w:rFonts w:ascii="Times New Roman" w:eastAsia="Times New Roman" w:hAnsi="Times New Roman" w:cs="Times New Roman"/>
          <w:b/>
          <w:sz w:val="24"/>
          <w:szCs w:val="24"/>
        </w:rPr>
      </w:pPr>
      <w:r w:rsidRPr="00C23545">
        <w:rPr>
          <w:rFonts w:ascii="Times New Roman" w:eastAsia="Times New Roman" w:hAnsi="Times New Roman" w:cs="Times New Roman"/>
          <w:b/>
          <w:sz w:val="24"/>
          <w:szCs w:val="24"/>
        </w:rPr>
        <w:lastRenderedPageBreak/>
        <w:t>Theoretical Framework</w:t>
      </w:r>
    </w:p>
    <w:p w:rsidR="00647800" w:rsidRDefault="00647800" w:rsidP="00C43B7B">
      <w:pPr>
        <w:spacing w:after="0" w:line="480" w:lineRule="auto"/>
        <w:jc w:val="both"/>
        <w:rPr>
          <w:rFonts w:ascii="Times New Roman" w:eastAsia="Times New Roman" w:hAnsi="Times New Roman" w:cs="Times New Roman"/>
          <w:sz w:val="24"/>
          <w:szCs w:val="24"/>
        </w:rPr>
      </w:pPr>
      <w:r w:rsidRPr="00C23545">
        <w:rPr>
          <w:rFonts w:ascii="Times New Roman" w:eastAsia="Times New Roman" w:hAnsi="Times New Roman" w:cs="Times New Roman"/>
          <w:sz w:val="24"/>
          <w:szCs w:val="24"/>
        </w:rPr>
        <w:t>The theoretical underpinnings for managing accreditation as a catalyst for quality enhancement in higher education are a number of interrelated theories. These theories, which offer a framework for comprehending and strategically managing the accreditation process to encourage high-quality outcomes, include institutional theory, continuous improvement theory, and total quality management (TQM).</w:t>
      </w:r>
    </w:p>
    <w:p w:rsidR="00647800" w:rsidRDefault="00647800" w:rsidP="00C43B7B">
      <w:pPr>
        <w:spacing w:after="0" w:line="480" w:lineRule="auto"/>
        <w:jc w:val="both"/>
        <w:rPr>
          <w:rFonts w:ascii="Times New Roman" w:eastAsia="Times New Roman" w:hAnsi="Times New Roman" w:cs="Times New Roman"/>
          <w:sz w:val="24"/>
          <w:szCs w:val="24"/>
        </w:rPr>
      </w:pPr>
      <w:r w:rsidRPr="00C23545">
        <w:rPr>
          <w:rFonts w:ascii="Times New Roman" w:eastAsia="Times New Roman" w:hAnsi="Times New Roman" w:cs="Times New Roman"/>
          <w:sz w:val="24"/>
          <w:szCs w:val="24"/>
        </w:rPr>
        <w:t>Total quality management (TQM) is an all-</w:t>
      </w:r>
      <w:r w:rsidR="00223250">
        <w:rPr>
          <w:rFonts w:ascii="Times New Roman" w:eastAsia="Times New Roman" w:hAnsi="Times New Roman" w:cs="Times New Roman"/>
          <w:sz w:val="24"/>
          <w:szCs w:val="24"/>
        </w:rPr>
        <w:t>encompassing approach to organizational management that emphasiz</w:t>
      </w:r>
      <w:r w:rsidRPr="00C23545">
        <w:rPr>
          <w:rFonts w:ascii="Times New Roman" w:eastAsia="Times New Roman" w:hAnsi="Times New Roman" w:cs="Times New Roman"/>
          <w:sz w:val="24"/>
          <w:szCs w:val="24"/>
        </w:rPr>
        <w:t>es continuous quality improvement, customer satisfaction, and employee involvement. Employers, students, and the general public are considered the "customers" of education in higher education, where Total Quality Management (TQM), which originated in the manufacturing sector, has been adapted for use (Oakland, 2003).</w:t>
      </w:r>
      <w:r w:rsidRPr="00C23545">
        <w:rPr>
          <w:rFonts w:ascii="Times New Roman" w:eastAsia="Times New Roman" w:hAnsi="Times New Roman" w:cs="Times New Roman"/>
          <w:sz w:val="24"/>
          <w:szCs w:val="24"/>
        </w:rPr>
        <w:br/>
        <w:t>TQM promotes the idea that in order for educational institutions to be accredited, they must integrate quality into every facet of their operations, from instructional strategies and curriculum development to administrative processes. Data-driven decision-making, stakeholder engagement, and methodical self-evaluation are all components of TQM-guided effective accreditation management (</w:t>
      </w:r>
      <w:proofErr w:type="spellStart"/>
      <w:r w:rsidRPr="00C23545">
        <w:rPr>
          <w:rFonts w:ascii="Times New Roman" w:eastAsia="Times New Roman" w:hAnsi="Times New Roman" w:cs="Times New Roman"/>
          <w:sz w:val="24"/>
          <w:szCs w:val="24"/>
        </w:rPr>
        <w:t>Venkatraman</w:t>
      </w:r>
      <w:proofErr w:type="spellEnd"/>
      <w:r w:rsidRPr="00C23545">
        <w:rPr>
          <w:rFonts w:ascii="Times New Roman" w:eastAsia="Times New Roman" w:hAnsi="Times New Roman" w:cs="Times New Roman"/>
          <w:sz w:val="24"/>
          <w:szCs w:val="24"/>
        </w:rPr>
        <w:t>, 2007). Accreditation is a systematic way for universities to identify performance gaps and take remedial action. TQM's emphasis on creating a "quality culture" aligns with the post-accreditation focus on sustaining improvements rather than achieving one-time compliance (Becket &amp; Brookes, 2006). By integrating TQM into the accreditation process, institutions can foster long-term strategic thinking, leadership commitment, and participatory governance—all essential for long-term quality improvement.</w:t>
      </w:r>
    </w:p>
    <w:p w:rsidR="00647800" w:rsidRDefault="00647800" w:rsidP="00C43B7B">
      <w:pPr>
        <w:spacing w:after="0" w:line="480" w:lineRule="auto"/>
        <w:jc w:val="both"/>
        <w:rPr>
          <w:rFonts w:ascii="Times New Roman" w:eastAsia="Times New Roman" w:hAnsi="Times New Roman" w:cs="Times New Roman"/>
          <w:sz w:val="24"/>
          <w:szCs w:val="24"/>
        </w:rPr>
      </w:pPr>
      <w:r w:rsidRPr="00C23545">
        <w:rPr>
          <w:rFonts w:ascii="Times New Roman" w:eastAsia="Times New Roman" w:hAnsi="Times New Roman" w:cs="Times New Roman"/>
          <w:sz w:val="24"/>
          <w:szCs w:val="24"/>
        </w:rPr>
        <w:t>The adoption of external n</w:t>
      </w:r>
      <w:r w:rsidR="00223250">
        <w:rPr>
          <w:rFonts w:ascii="Times New Roman" w:eastAsia="Times New Roman" w:hAnsi="Times New Roman" w:cs="Times New Roman"/>
          <w:sz w:val="24"/>
          <w:szCs w:val="24"/>
        </w:rPr>
        <w:t>orms and expectations by organiz</w:t>
      </w:r>
      <w:r w:rsidRPr="00C23545">
        <w:rPr>
          <w:rFonts w:ascii="Times New Roman" w:eastAsia="Times New Roman" w:hAnsi="Times New Roman" w:cs="Times New Roman"/>
          <w:sz w:val="24"/>
          <w:szCs w:val="24"/>
        </w:rPr>
        <w:t>ations in order to obtain resources, legitimacy, and stability is clarified by the second institutional theory. In higher educat</w:t>
      </w:r>
      <w:r w:rsidR="00223250">
        <w:rPr>
          <w:rFonts w:ascii="Times New Roman" w:eastAsia="Times New Roman" w:hAnsi="Times New Roman" w:cs="Times New Roman"/>
          <w:sz w:val="24"/>
          <w:szCs w:val="24"/>
        </w:rPr>
        <w:t xml:space="preserve">ion, </w:t>
      </w:r>
      <w:r w:rsidR="00223250">
        <w:rPr>
          <w:rFonts w:ascii="Times New Roman" w:eastAsia="Times New Roman" w:hAnsi="Times New Roman" w:cs="Times New Roman"/>
          <w:sz w:val="24"/>
          <w:szCs w:val="24"/>
        </w:rPr>
        <w:lastRenderedPageBreak/>
        <w:t>accreditation is a formaliz</w:t>
      </w:r>
      <w:r w:rsidRPr="00C23545">
        <w:rPr>
          <w:rFonts w:ascii="Times New Roman" w:eastAsia="Times New Roman" w:hAnsi="Times New Roman" w:cs="Times New Roman"/>
          <w:sz w:val="24"/>
          <w:szCs w:val="24"/>
        </w:rPr>
        <w:t>ed institutional pressure that encourages adherence to nationa</w:t>
      </w:r>
      <w:r w:rsidR="00223250">
        <w:rPr>
          <w:rFonts w:ascii="Times New Roman" w:eastAsia="Times New Roman" w:hAnsi="Times New Roman" w:cs="Times New Roman"/>
          <w:sz w:val="24"/>
          <w:szCs w:val="24"/>
        </w:rPr>
        <w:t>lly and internationally recogniz</w:t>
      </w:r>
      <w:r w:rsidRPr="00C23545">
        <w:rPr>
          <w:rFonts w:ascii="Times New Roman" w:eastAsia="Times New Roman" w:hAnsi="Times New Roman" w:cs="Times New Roman"/>
          <w:sz w:val="24"/>
          <w:szCs w:val="24"/>
        </w:rPr>
        <w:t>ed standards. According to institutional theory, businesses adhere to practices and frameworks that are deemed suitable and legitimate within their sector (Scott, 2001). As a result, universities are motivated to monitor accreditation in order to meet legal requirements as well as to demonstrate their legitimacy to international academic communities, donors, government agencies, and students. The "decoupling" phenomenon, in which institutions may appear to comply with accreditation stand</w:t>
      </w:r>
      <w:r w:rsidR="00223250">
        <w:rPr>
          <w:rFonts w:ascii="Times New Roman" w:eastAsia="Times New Roman" w:hAnsi="Times New Roman" w:cs="Times New Roman"/>
          <w:sz w:val="24"/>
          <w:szCs w:val="24"/>
        </w:rPr>
        <w:t>ards while failing to internaliz</w:t>
      </w:r>
      <w:r w:rsidRPr="00C23545">
        <w:rPr>
          <w:rFonts w:ascii="Times New Roman" w:eastAsia="Times New Roman" w:hAnsi="Times New Roman" w:cs="Times New Roman"/>
          <w:sz w:val="24"/>
          <w:szCs w:val="24"/>
        </w:rPr>
        <w:t>e quality principles, is also explained by this theory. Effective accreditation management should therefore aim to integrate quality practices in a meaningful way, going beyond mere compliance. Coordinating academic and administrative staff, creating accountability structures, and aligning institutional goals with accreditation standards are all part of this process.</w:t>
      </w:r>
    </w:p>
    <w:p w:rsidR="00647800" w:rsidRDefault="00647800" w:rsidP="00C43B7B">
      <w:pPr>
        <w:spacing w:after="0" w:line="480" w:lineRule="auto"/>
        <w:jc w:val="both"/>
        <w:rPr>
          <w:rFonts w:ascii="Times New Roman" w:eastAsia="Times New Roman" w:hAnsi="Times New Roman" w:cs="Times New Roman"/>
          <w:sz w:val="24"/>
          <w:szCs w:val="24"/>
        </w:rPr>
      </w:pPr>
      <w:r w:rsidRPr="00C23545">
        <w:rPr>
          <w:rFonts w:ascii="Times New Roman" w:eastAsia="Times New Roman" w:hAnsi="Times New Roman" w:cs="Times New Roman"/>
          <w:sz w:val="24"/>
          <w:szCs w:val="24"/>
        </w:rPr>
        <w:t>Continuous Improvement Theory is the third theory. The concept is supported by the continuous improvement principle, which has its roots in the work of quality theorists such as Edward Deming. The Deming Cycle (Plan-Do-Check-Act) is particularly relevant to managing accreditation processes because it promotes iterative assessment and feedback loops (Deming, 1986). When applied to higher education, the continuous improvement theory highl</w:t>
      </w:r>
      <w:r w:rsidR="00223250">
        <w:rPr>
          <w:rFonts w:ascii="Times New Roman" w:eastAsia="Times New Roman" w:hAnsi="Times New Roman" w:cs="Times New Roman"/>
          <w:sz w:val="24"/>
          <w:szCs w:val="24"/>
        </w:rPr>
        <w:t>ights that organiz</w:t>
      </w:r>
      <w:r w:rsidRPr="00C23545">
        <w:rPr>
          <w:rFonts w:ascii="Times New Roman" w:eastAsia="Times New Roman" w:hAnsi="Times New Roman" w:cs="Times New Roman"/>
          <w:sz w:val="24"/>
          <w:szCs w:val="24"/>
        </w:rPr>
        <w:t>ations should see accreditation as an ongoing cycle of quality improvement as opposed to a one-time evaluation. This theory encourages institutions to take into account the outcomes of each accreditation process, identify areas that require improvement, and make evidence-based changes in order to improve institutional performance. The theory also encourages inclusivity, transparency, and data-informed decision-making to build a strong internal quality assurance system that responds proactively to accreditation feedback.</w:t>
      </w:r>
    </w:p>
    <w:p w:rsidR="00647800" w:rsidRDefault="00647800" w:rsidP="00C43B7B">
      <w:pPr>
        <w:spacing w:after="0" w:line="480" w:lineRule="auto"/>
        <w:jc w:val="both"/>
        <w:rPr>
          <w:rFonts w:ascii="Times New Roman" w:eastAsia="Times New Roman" w:hAnsi="Times New Roman" w:cs="Times New Roman"/>
          <w:sz w:val="24"/>
          <w:szCs w:val="24"/>
        </w:rPr>
      </w:pPr>
      <w:r w:rsidRPr="00C23545">
        <w:rPr>
          <w:rFonts w:ascii="Times New Roman" w:eastAsia="Times New Roman" w:hAnsi="Times New Roman" w:cs="Times New Roman"/>
          <w:sz w:val="24"/>
          <w:szCs w:val="24"/>
        </w:rPr>
        <w:lastRenderedPageBreak/>
        <w:t xml:space="preserve">When combined, these theories provide a solid framework for understanding how accreditation can be managed as a motivating factor for improving the </w:t>
      </w:r>
      <w:proofErr w:type="spellStart"/>
      <w:r w:rsidRPr="00C23545">
        <w:rPr>
          <w:rFonts w:ascii="Times New Roman" w:eastAsia="Times New Roman" w:hAnsi="Times New Roman" w:cs="Times New Roman"/>
          <w:sz w:val="24"/>
          <w:szCs w:val="24"/>
        </w:rPr>
        <w:t>calibre</w:t>
      </w:r>
      <w:proofErr w:type="spellEnd"/>
      <w:r w:rsidRPr="00C23545">
        <w:rPr>
          <w:rFonts w:ascii="Times New Roman" w:eastAsia="Times New Roman" w:hAnsi="Times New Roman" w:cs="Times New Roman"/>
          <w:sz w:val="24"/>
          <w:szCs w:val="24"/>
        </w:rPr>
        <w:t xml:space="preserve"> of higher education. The operational principles are provided by Total Quality Management (TQM), the mechanisms for sustainability are provided by continuous improvement theory, and the dynamics of legitimacy and external pressures are explained by institutional theory. Therefore, a theory-based, culturally sensitive, and strategic approach that strikes a balance between internal resources and external demands is necessary for effective accreditation management. By implementing these theories, university administrators and policymakers can transform accreditation from a bureaucratic process to a transformative tool for academic excellence, institutional development, and global competitiveness.</w:t>
      </w:r>
    </w:p>
    <w:p w:rsidR="00647800" w:rsidRDefault="00647800" w:rsidP="00647800">
      <w:pPr>
        <w:spacing w:after="0" w:line="480" w:lineRule="auto"/>
        <w:jc w:val="both"/>
        <w:rPr>
          <w:rFonts w:ascii="Times New Roman" w:eastAsia="Times New Roman" w:hAnsi="Times New Roman" w:cs="Times New Roman"/>
          <w:sz w:val="24"/>
          <w:szCs w:val="24"/>
        </w:rPr>
      </w:pPr>
      <w:r w:rsidRPr="004D65AB">
        <w:rPr>
          <w:rFonts w:ascii="Times New Roman" w:eastAsia="Times New Roman" w:hAnsi="Times New Roman" w:cs="Times New Roman"/>
          <w:b/>
          <w:sz w:val="24"/>
          <w:szCs w:val="24"/>
        </w:rPr>
        <w:t>Accreditation as a Driving Force for Improving the Quality of Education</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High-quality education is essential for both international competitiveness and national development. Accreditation and other quality assurance systems have been established and strengthened as a result of increased accountability for the outcomes of institutions at all levels. Accreditation is the for</w:t>
      </w:r>
      <w:r w:rsidR="00A95C59">
        <w:rPr>
          <w:rFonts w:ascii="Times New Roman" w:eastAsia="Times New Roman" w:hAnsi="Times New Roman" w:cs="Times New Roman"/>
          <w:sz w:val="24"/>
          <w:szCs w:val="24"/>
        </w:rPr>
        <w:t>mal process by which an authoriz</w:t>
      </w:r>
      <w:r w:rsidRPr="00C50043">
        <w:rPr>
          <w:rFonts w:ascii="Times New Roman" w:eastAsia="Times New Roman" w:hAnsi="Times New Roman" w:cs="Times New Roman"/>
          <w:sz w:val="24"/>
          <w:szCs w:val="24"/>
        </w:rPr>
        <w:t>ed body evaluates programs or educational institutions in light of predetermined standards of quality and efficacy (</w:t>
      </w:r>
      <w:proofErr w:type="spellStart"/>
      <w:r w:rsidRPr="00C50043">
        <w:rPr>
          <w:rFonts w:ascii="Times New Roman" w:eastAsia="Times New Roman" w:hAnsi="Times New Roman" w:cs="Times New Roman"/>
          <w:sz w:val="24"/>
          <w:szCs w:val="24"/>
        </w:rPr>
        <w:t>Brittingham</w:t>
      </w:r>
      <w:proofErr w:type="spellEnd"/>
      <w:r w:rsidRPr="00C50043">
        <w:rPr>
          <w:rFonts w:ascii="Times New Roman" w:eastAsia="Times New Roman" w:hAnsi="Times New Roman" w:cs="Times New Roman"/>
          <w:sz w:val="24"/>
          <w:szCs w:val="24"/>
        </w:rPr>
        <w:t>, 2009). Accreditation is a tool for assurance and quality improvement. It encourages continuous innovation and development in additi</w:t>
      </w:r>
      <w:r w:rsidR="00A95C59">
        <w:rPr>
          <w:rFonts w:ascii="Times New Roman" w:eastAsia="Times New Roman" w:hAnsi="Times New Roman" w:cs="Times New Roman"/>
          <w:sz w:val="24"/>
          <w:szCs w:val="24"/>
        </w:rPr>
        <w:t>on to confirming that an organiz</w:t>
      </w:r>
      <w:r w:rsidRPr="00C50043">
        <w:rPr>
          <w:rFonts w:ascii="Times New Roman" w:eastAsia="Times New Roman" w:hAnsi="Times New Roman" w:cs="Times New Roman"/>
          <w:sz w:val="24"/>
          <w:szCs w:val="24"/>
        </w:rPr>
        <w:t>ation complies with minimally acceptable standards. As part of accreditation processes, institutions are required to perform a comprehensive self-evaluation, examining their objectives, governance structures, programs, faculty qualifications, and resources (Harvey &amp; Newton, 2004). This internal analysis encourages critical reflection and identifies areas for improvement, thereby establishing a culture of continuous quality improvement.</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lastRenderedPageBreak/>
        <w:t>Accreditation mandates that educational institutions maintain transparent records, measurable outcomes, and evidence-based practices. It ensures that businesses respond to regulators as well as employers, students, and the public (</w:t>
      </w:r>
      <w:proofErr w:type="spellStart"/>
      <w:r w:rsidRPr="00C50043">
        <w:rPr>
          <w:rFonts w:ascii="Times New Roman" w:eastAsia="Times New Roman" w:hAnsi="Times New Roman" w:cs="Times New Roman"/>
          <w:sz w:val="24"/>
          <w:szCs w:val="24"/>
        </w:rPr>
        <w:t>Ewell</w:t>
      </w:r>
      <w:proofErr w:type="spellEnd"/>
      <w:r w:rsidRPr="00C50043">
        <w:rPr>
          <w:rFonts w:ascii="Times New Roman" w:eastAsia="Times New Roman" w:hAnsi="Times New Roman" w:cs="Times New Roman"/>
          <w:sz w:val="24"/>
          <w:szCs w:val="24"/>
        </w:rPr>
        <w:t>, 2010). Accreditation standards often mandate that institutions have qualified faculty and support professional development programs. This emphasis enhances research productivity, teaching effectiveness, and the general academic environment (</w:t>
      </w:r>
      <w:proofErr w:type="spellStart"/>
      <w:r w:rsidRPr="00C50043">
        <w:rPr>
          <w:rFonts w:ascii="Times New Roman" w:eastAsia="Times New Roman" w:hAnsi="Times New Roman" w:cs="Times New Roman"/>
          <w:sz w:val="24"/>
          <w:szCs w:val="24"/>
        </w:rPr>
        <w:t>Altbach</w:t>
      </w:r>
      <w:proofErr w:type="spellEnd"/>
      <w:r w:rsidRPr="00C50043">
        <w:rPr>
          <w:rFonts w:ascii="Times New Roman" w:eastAsia="Times New Roman" w:hAnsi="Times New Roman" w:cs="Times New Roman"/>
          <w:sz w:val="24"/>
          <w:szCs w:val="24"/>
        </w:rPr>
        <w:t xml:space="preserve">, 2015). Academic programs are regularly reviewed and updated by accreditation to take into account new knowledge, advancements in technology, and demands from the </w:t>
      </w:r>
      <w:proofErr w:type="spellStart"/>
      <w:r w:rsidRPr="00C50043">
        <w:rPr>
          <w:rFonts w:ascii="Times New Roman" w:eastAsia="Times New Roman" w:hAnsi="Times New Roman" w:cs="Times New Roman"/>
          <w:sz w:val="24"/>
          <w:szCs w:val="24"/>
        </w:rPr>
        <w:t>labour</w:t>
      </w:r>
      <w:proofErr w:type="spellEnd"/>
      <w:r w:rsidRPr="00C50043">
        <w:rPr>
          <w:rFonts w:ascii="Times New Roman" w:eastAsia="Times New Roman" w:hAnsi="Times New Roman" w:cs="Times New Roman"/>
          <w:sz w:val="24"/>
          <w:szCs w:val="24"/>
        </w:rPr>
        <w:t xml:space="preserve"> market. In fields like engineering, medicine, and information technology, for example, curriculum reforms have been expedited by accreditation requirements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2007). To meet accreditation requirements, institutions invest in classrooms, labs, libraries, and digital resources. Accreditation acts as a lever for both public and private investment in edu</w:t>
      </w:r>
      <w:r>
        <w:rPr>
          <w:rFonts w:ascii="Times New Roman" w:eastAsia="Times New Roman" w:hAnsi="Times New Roman" w:cs="Times New Roman"/>
          <w:sz w:val="24"/>
          <w:szCs w:val="24"/>
        </w:rPr>
        <w:t>cational resources</w:t>
      </w:r>
      <w:r w:rsidRPr="00C500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(Hartnett, and </w:t>
      </w:r>
      <w:proofErr w:type="spellStart"/>
      <w:r w:rsidR="006D5460">
        <w:rPr>
          <w:rFonts w:ascii="Times New Roman" w:eastAsia="Times New Roman" w:hAnsi="Times New Roman" w:cs="Times New Roman"/>
          <w:sz w:val="24"/>
          <w:szCs w:val="24"/>
        </w:rPr>
        <w:t>Strassner</w:t>
      </w:r>
      <w:proofErr w:type="spellEnd"/>
      <w:r w:rsidR="006D5460">
        <w:rPr>
          <w:rFonts w:ascii="Times New Roman" w:eastAsia="Times New Roman" w:hAnsi="Times New Roman" w:cs="Times New Roman"/>
          <w:sz w:val="24"/>
          <w:szCs w:val="24"/>
        </w:rPr>
        <w:t>, 2003</w:t>
      </w:r>
      <w:r w:rsidRPr="00C50043">
        <w:rPr>
          <w:rFonts w:ascii="Times New Roman" w:eastAsia="Times New Roman" w:hAnsi="Times New Roman" w:cs="Times New Roman"/>
          <w:sz w:val="24"/>
          <w:szCs w:val="24"/>
        </w:rPr>
        <w:t>). Accredited institutions are more respected both at home and overseas. Graduates of accredited programs find it easier to find employment or further education worldwide because accreditation</w:t>
      </w:r>
      <w:r w:rsidR="00A95C59">
        <w:rPr>
          <w:rFonts w:ascii="Times New Roman" w:eastAsia="Times New Roman" w:hAnsi="Times New Roman" w:cs="Times New Roman"/>
          <w:sz w:val="24"/>
          <w:szCs w:val="24"/>
        </w:rPr>
        <w:t xml:space="preserve"> signifies adherence to recogniz</w:t>
      </w:r>
      <w:r w:rsidRPr="00C50043">
        <w:rPr>
          <w:rFonts w:ascii="Times New Roman" w:eastAsia="Times New Roman" w:hAnsi="Times New Roman" w:cs="Times New Roman"/>
          <w:sz w:val="24"/>
          <w:szCs w:val="24"/>
        </w:rPr>
        <w:t>ed quality standards (CHEA, 2010). When properly managed, accreditation acts as a dynamic catalyst for continuous improvement in educational quality. It promotes self-evaluation, creativity, accountability, and resource improvement. Institutions and legislators must view accreditation as a continuous learning opportunity to enhance educational relevance, excellence, and equity rather than merely as an evaluation barrier in a world that is becoming more competitive and interconnected.</w:t>
      </w:r>
      <w:r w:rsidRPr="00C50043">
        <w:rPr>
          <w:rFonts w:ascii="Times New Roman" w:eastAsia="Times New Roman" w:hAnsi="Times New Roman" w:cs="Times New Roman"/>
          <w:sz w:val="24"/>
          <w:szCs w:val="24"/>
        </w:rPr>
        <w:br/>
      </w:r>
      <w:r w:rsidRPr="004D65AB">
        <w:rPr>
          <w:rFonts w:ascii="Times New Roman" w:eastAsia="Times New Roman" w:hAnsi="Times New Roman" w:cs="Times New Roman"/>
          <w:b/>
          <w:sz w:val="24"/>
          <w:szCs w:val="24"/>
        </w:rPr>
        <w:t xml:space="preserve">Challenges in Using Accreditation as a Spark to Enhance the Quality of University Education </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Although accreditation has been demonstrated to be a helpful instrument for ensuring and raising the standard of university education, managing the accreditation process effectively requires overcoming a number of challenges. The potential of accreditation to serve as a genuine catalyst </w:t>
      </w:r>
      <w:r w:rsidRPr="00C50043">
        <w:rPr>
          <w:rFonts w:ascii="Times New Roman" w:eastAsia="Times New Roman" w:hAnsi="Times New Roman" w:cs="Times New Roman"/>
          <w:sz w:val="24"/>
          <w:szCs w:val="24"/>
        </w:rPr>
        <w:lastRenderedPageBreak/>
        <w:t>for qual</w:t>
      </w:r>
      <w:r w:rsidR="00A95C59">
        <w:rPr>
          <w:rFonts w:ascii="Times New Roman" w:eastAsia="Times New Roman" w:hAnsi="Times New Roman" w:cs="Times New Roman"/>
          <w:sz w:val="24"/>
          <w:szCs w:val="24"/>
        </w:rPr>
        <w:t>ity improvement may be jeopardiz</w:t>
      </w:r>
      <w:r w:rsidRPr="00C50043">
        <w:rPr>
          <w:rFonts w:ascii="Times New Roman" w:eastAsia="Times New Roman" w:hAnsi="Times New Roman" w:cs="Times New Roman"/>
          <w:sz w:val="24"/>
          <w:szCs w:val="24"/>
        </w:rPr>
        <w:t>ed if these problems are not adequately addressed. One of the most pr</w:t>
      </w:r>
      <w:r w:rsidR="00A95C59">
        <w:rPr>
          <w:rFonts w:ascii="Times New Roman" w:eastAsia="Times New Roman" w:hAnsi="Times New Roman" w:cs="Times New Roman"/>
          <w:sz w:val="24"/>
          <w:szCs w:val="24"/>
        </w:rPr>
        <w:t>evalent problems is that organiz</w:t>
      </w:r>
      <w:r w:rsidRPr="00C50043">
        <w:rPr>
          <w:rFonts w:ascii="Times New Roman" w:eastAsia="Times New Roman" w:hAnsi="Times New Roman" w:cs="Times New Roman"/>
          <w:sz w:val="24"/>
          <w:szCs w:val="24"/>
        </w:rPr>
        <w:t>ations frequently see accreditation as a formality to meet requirements rather than as an opportunity for development. Universities participate in temporary "window dressing" and superficial compliance by renting equipment, hiring temporary adjunct staff, or hastily renovating facilities in preparation for accreditation visits (</w:t>
      </w:r>
      <w:proofErr w:type="spellStart"/>
      <w:r w:rsidRPr="00C50043">
        <w:rPr>
          <w:rFonts w:ascii="Times New Roman" w:eastAsia="Times New Roman" w:hAnsi="Times New Roman" w:cs="Times New Roman"/>
          <w:sz w:val="24"/>
          <w:szCs w:val="24"/>
        </w:rPr>
        <w:t>Adegbite</w:t>
      </w:r>
      <w:proofErr w:type="spellEnd"/>
      <w:r w:rsidRPr="00C50043">
        <w:rPr>
          <w:rFonts w:ascii="Times New Roman" w:eastAsia="Times New Roman" w:hAnsi="Times New Roman" w:cs="Times New Roman"/>
          <w:sz w:val="24"/>
          <w:szCs w:val="24"/>
        </w:rPr>
        <w:t xml:space="preserve">, 2007;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xml:space="preserve">, </w:t>
      </w:r>
      <w:r w:rsidR="00A95C59">
        <w:rPr>
          <w:rFonts w:ascii="Times New Roman" w:eastAsia="Times New Roman" w:hAnsi="Times New Roman" w:cs="Times New Roman"/>
          <w:sz w:val="24"/>
          <w:szCs w:val="24"/>
        </w:rPr>
        <w:t>2015). Such activities jeopardiz</w:t>
      </w:r>
      <w:r w:rsidRPr="00C50043">
        <w:rPr>
          <w:rFonts w:ascii="Times New Roman" w:eastAsia="Times New Roman" w:hAnsi="Times New Roman" w:cs="Times New Roman"/>
          <w:sz w:val="24"/>
          <w:szCs w:val="24"/>
        </w:rPr>
        <w:t>e genuine institutional growth and long-term quality improvement.</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Many universities, particularly those in developing countries like Nigeria, struggle financially, making it difficult for them to adhere to the recommendations of accreditation bodies or maintain the infrastructure, technology, and staffing levels required for full accreditation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xml:space="preserve">, 2007). Lack of funding hinders the establishment of internal quality assurance units, the purchase of teaching and research facilities, and investments in staff development—all necessary for long-term quality improvement. </w:t>
      </w:r>
      <w:proofErr w:type="spellStart"/>
      <w:r w:rsidRPr="00C50043">
        <w:rPr>
          <w:rFonts w:ascii="Times New Roman" w:eastAsia="Times New Roman" w:hAnsi="Times New Roman" w:cs="Times New Roman"/>
          <w:sz w:val="24"/>
          <w:szCs w:val="24"/>
        </w:rPr>
        <w:t>Okojie</w:t>
      </w:r>
      <w:proofErr w:type="spellEnd"/>
      <w:r w:rsidRPr="00C50043">
        <w:rPr>
          <w:rFonts w:ascii="Times New Roman" w:eastAsia="Times New Roman" w:hAnsi="Times New Roman" w:cs="Times New Roman"/>
          <w:sz w:val="24"/>
          <w:szCs w:val="24"/>
        </w:rPr>
        <w:t xml:space="preserve"> (2013) and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xml:space="preserve"> (2015) conducted empirical reviews of Nigerian university systems and found that insufficient infrastructure and funding pose major obstacles to efficient accreditation management. Public universities are often underfunded, which makes it challenging for them to meet the requirements for physical facilities, labs, libraries, and ICT infrastructure.</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The absence or ineffectiveness of internal quality assurance (IQA) systems substantially impairs the proper administration of accreditation. When IQA units do exist, they are usually underfunded, understaffed, and lack the institutional authority to enforce quality standards (</w:t>
      </w:r>
      <w:proofErr w:type="spellStart"/>
      <w:r w:rsidRPr="00C50043">
        <w:rPr>
          <w:rFonts w:ascii="Times New Roman" w:eastAsia="Times New Roman" w:hAnsi="Times New Roman" w:cs="Times New Roman"/>
          <w:sz w:val="24"/>
          <w:szCs w:val="24"/>
        </w:rPr>
        <w:t>Stensaker</w:t>
      </w:r>
      <w:proofErr w:type="spellEnd"/>
      <w:r w:rsidRPr="00C50043">
        <w:rPr>
          <w:rFonts w:ascii="Times New Roman" w:eastAsia="Times New Roman" w:hAnsi="Times New Roman" w:cs="Times New Roman"/>
          <w:sz w:val="24"/>
          <w:szCs w:val="24"/>
        </w:rPr>
        <w:t xml:space="preserve">, 2008). Without strong internal monitoring and evaluation systems, accreditation turns into an externally driven process that is divorced from the university's daily operations. A study by Saint, Hartnett, </w:t>
      </w:r>
      <w:r w:rsidRPr="00C50043">
        <w:rPr>
          <w:rFonts w:ascii="Times New Roman" w:eastAsia="Times New Roman" w:hAnsi="Times New Roman" w:cs="Times New Roman"/>
          <w:sz w:val="24"/>
          <w:szCs w:val="24"/>
        </w:rPr>
        <w:lastRenderedPageBreak/>
        <w:t xml:space="preserve">and </w:t>
      </w:r>
      <w:proofErr w:type="spellStart"/>
      <w:r w:rsidRPr="00C50043">
        <w:rPr>
          <w:rFonts w:ascii="Times New Roman" w:eastAsia="Times New Roman" w:hAnsi="Times New Roman" w:cs="Times New Roman"/>
          <w:sz w:val="24"/>
          <w:szCs w:val="24"/>
        </w:rPr>
        <w:t>Strassner</w:t>
      </w:r>
      <w:proofErr w:type="spellEnd"/>
      <w:r w:rsidRPr="00C50043">
        <w:rPr>
          <w:rFonts w:ascii="Times New Roman" w:eastAsia="Times New Roman" w:hAnsi="Times New Roman" w:cs="Times New Roman"/>
          <w:sz w:val="24"/>
          <w:szCs w:val="24"/>
        </w:rPr>
        <w:t xml:space="preserve"> (2003) found that a major problem in Sub-Saharan Africa is the lack of qualified personnel to manage accreditation and quality assurance processes. </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Academic and administrative staff </w:t>
      </w:r>
      <w:r w:rsidR="00A95C59">
        <w:rPr>
          <w:rFonts w:ascii="Times New Roman" w:eastAsia="Times New Roman" w:hAnsi="Times New Roman" w:cs="Times New Roman"/>
          <w:sz w:val="24"/>
          <w:szCs w:val="24"/>
        </w:rPr>
        <w:t>resistance to change and organiz</w:t>
      </w:r>
      <w:r w:rsidRPr="00C50043">
        <w:rPr>
          <w:rFonts w:ascii="Times New Roman" w:eastAsia="Times New Roman" w:hAnsi="Times New Roman" w:cs="Times New Roman"/>
          <w:sz w:val="24"/>
          <w:szCs w:val="24"/>
        </w:rPr>
        <w:t>ational inertia can seriously impede the effectiveness of reforms driven by accreditation. Most institutions lacked qualified quality assurance specialists, data analysts, and personnel with monitoring and evaluation experience. Many university staff</w:t>
      </w:r>
      <w:r>
        <w:rPr>
          <w:rFonts w:ascii="Times New Roman" w:eastAsia="Times New Roman" w:hAnsi="Times New Roman" w:cs="Times New Roman"/>
          <w:sz w:val="24"/>
          <w:szCs w:val="24"/>
        </w:rPr>
        <w:t xml:space="preserve"> </w:t>
      </w:r>
      <w:r w:rsidRPr="00C50043">
        <w:rPr>
          <w:rFonts w:ascii="Times New Roman" w:eastAsia="Times New Roman" w:hAnsi="Times New Roman" w:cs="Times New Roman"/>
          <w:sz w:val="24"/>
          <w:szCs w:val="24"/>
        </w:rPr>
        <w:t>believe that accreditation is an external force that threatens their autonomy and traditions (Harvey, 2004). This resistance, which is made worse by a lack of understanding or familiarity with accreditation standards, hinders staff participation in quality assurance initiatives. The opaqueness of decision-making processes and inconsistent application of accreditat</w:t>
      </w:r>
      <w:r w:rsidR="00A95C59">
        <w:rPr>
          <w:rFonts w:ascii="Times New Roman" w:eastAsia="Times New Roman" w:hAnsi="Times New Roman" w:cs="Times New Roman"/>
          <w:sz w:val="24"/>
          <w:szCs w:val="24"/>
        </w:rPr>
        <w:t>ion standards have been criticiz</w:t>
      </w:r>
      <w:r w:rsidRPr="00C50043">
        <w:rPr>
          <w:rFonts w:ascii="Times New Roman" w:eastAsia="Times New Roman" w:hAnsi="Times New Roman" w:cs="Times New Roman"/>
          <w:sz w:val="24"/>
          <w:szCs w:val="24"/>
        </w:rPr>
        <w:t>ed. Subjective views or external influences that impact the accreditation's outcomes can occasionally erode the process's credibility and trust (</w:t>
      </w:r>
      <w:proofErr w:type="spellStart"/>
      <w:r w:rsidRPr="00C50043">
        <w:rPr>
          <w:rFonts w:ascii="Times New Roman" w:eastAsia="Times New Roman" w:hAnsi="Times New Roman" w:cs="Times New Roman"/>
          <w:sz w:val="24"/>
          <w:szCs w:val="24"/>
        </w:rPr>
        <w:t>Obasi</w:t>
      </w:r>
      <w:proofErr w:type="spellEnd"/>
      <w:r w:rsidRPr="00C50043">
        <w:rPr>
          <w:rFonts w:ascii="Times New Roman" w:eastAsia="Times New Roman" w:hAnsi="Times New Roman" w:cs="Times New Roman"/>
          <w:sz w:val="24"/>
          <w:szCs w:val="24"/>
        </w:rPr>
        <w:t xml:space="preserve"> &amp; </w:t>
      </w:r>
      <w:proofErr w:type="spellStart"/>
      <w:r w:rsidRPr="00C50043">
        <w:rPr>
          <w:rFonts w:ascii="Times New Roman" w:eastAsia="Times New Roman" w:hAnsi="Times New Roman" w:cs="Times New Roman"/>
          <w:sz w:val="24"/>
          <w:szCs w:val="24"/>
        </w:rPr>
        <w:t>Eboh</w:t>
      </w:r>
      <w:proofErr w:type="spellEnd"/>
      <w:r w:rsidRPr="00C50043">
        <w:rPr>
          <w:rFonts w:ascii="Times New Roman" w:eastAsia="Times New Roman" w:hAnsi="Times New Roman" w:cs="Times New Roman"/>
          <w:sz w:val="24"/>
          <w:szCs w:val="24"/>
        </w:rPr>
        <w:t xml:space="preserve">, 2021). When accreditation panels' remarks are unclear or </w:t>
      </w:r>
      <w:proofErr w:type="spellStart"/>
      <w:r w:rsidRPr="00C50043">
        <w:rPr>
          <w:rFonts w:ascii="Times New Roman" w:eastAsia="Times New Roman" w:hAnsi="Times New Roman" w:cs="Times New Roman"/>
          <w:sz w:val="24"/>
          <w:szCs w:val="24"/>
        </w:rPr>
        <w:t>unactionable</w:t>
      </w:r>
      <w:proofErr w:type="spellEnd"/>
      <w:r w:rsidRPr="00C50043">
        <w:rPr>
          <w:rFonts w:ascii="Times New Roman" w:eastAsia="Times New Roman" w:hAnsi="Times New Roman" w:cs="Times New Roman"/>
          <w:sz w:val="24"/>
          <w:szCs w:val="24"/>
        </w:rPr>
        <w:t>, institutions struggle to make meaningful progress.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Two essential elements of accreditation are documentation and data-driven self-evaluation. Many universities find it</w:t>
      </w:r>
      <w:r w:rsidR="00A95C59">
        <w:rPr>
          <w:rFonts w:ascii="Times New Roman" w:eastAsia="Times New Roman" w:hAnsi="Times New Roman" w:cs="Times New Roman"/>
          <w:sz w:val="24"/>
          <w:szCs w:val="24"/>
        </w:rPr>
        <w:t xml:space="preserve"> challenging to collect, organiz</w:t>
      </w:r>
      <w:r w:rsidRPr="00C50043">
        <w:rPr>
          <w:rFonts w:ascii="Times New Roman" w:eastAsia="Times New Roman" w:hAnsi="Times New Roman" w:cs="Times New Roman"/>
          <w:sz w:val="24"/>
          <w:szCs w:val="24"/>
        </w:rPr>
        <w:t>e, and present accurate and comprehensive data on academic programs, student performance, staff qua</w:t>
      </w:r>
      <w:r w:rsidR="00A95C59">
        <w:rPr>
          <w:rFonts w:ascii="Times New Roman" w:eastAsia="Times New Roman" w:hAnsi="Times New Roman" w:cs="Times New Roman"/>
          <w:sz w:val="24"/>
          <w:szCs w:val="24"/>
        </w:rPr>
        <w:t>lifications, and resource utiliz</w:t>
      </w:r>
      <w:r w:rsidRPr="00C50043">
        <w:rPr>
          <w:rFonts w:ascii="Times New Roman" w:eastAsia="Times New Roman" w:hAnsi="Times New Roman" w:cs="Times New Roman"/>
          <w:sz w:val="24"/>
          <w:szCs w:val="24"/>
        </w:rPr>
        <w:t>ation (UNESCO, 2015). Accreditation exercise outcomes are negatively impacted by delays, inefficiencies, and inaccurate reporting caused by weak data systems.</w:t>
      </w:r>
      <w:r w:rsidRPr="00C50043">
        <w:rPr>
          <w:rFonts w:ascii="Times New Roman" w:eastAsia="Times New Roman" w:hAnsi="Times New Roman" w:cs="Times New Roman"/>
          <w:sz w:val="24"/>
          <w:szCs w:val="24"/>
        </w:rPr>
        <w:br/>
        <w:t>Another major problem is the absence of personnel with the requisite expertise to manage the technical, pedagogical, and administrative aspects of accreditation. Accreditation requir</w:t>
      </w:r>
      <w:r w:rsidR="00A95C59">
        <w:rPr>
          <w:rFonts w:ascii="Times New Roman" w:eastAsia="Times New Roman" w:hAnsi="Times New Roman" w:cs="Times New Roman"/>
          <w:sz w:val="24"/>
          <w:szCs w:val="24"/>
        </w:rPr>
        <w:t>es professionals who can organiz</w:t>
      </w:r>
      <w:r w:rsidRPr="00C50043">
        <w:rPr>
          <w:rFonts w:ascii="Times New Roman" w:eastAsia="Times New Roman" w:hAnsi="Times New Roman" w:cs="Times New Roman"/>
          <w:sz w:val="24"/>
          <w:szCs w:val="24"/>
        </w:rPr>
        <w:t>e self-studies, gather evidence, interpret standards, and implement improvement plans (Becket &amp; Brookes, 2006). The lack of certified accreditation specialists and quality assurance officers hinders the readiness and responsiveness of the institution.</w:t>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lastRenderedPageBreak/>
        <w:t>Successful accreditation management requires active participation from a variety of stakeholders, including employers, students, alumni, academic staff, and regulatory bodies. However, stakeholder participation is often minimal or only symbolic. When the accreditation process is managed by a small administrative unit with minimal consultation, the opportunity to gain broad support for quality initiatives is lost (</w:t>
      </w:r>
      <w:proofErr w:type="spellStart"/>
      <w:r w:rsidRPr="00C50043">
        <w:rPr>
          <w:rFonts w:ascii="Times New Roman" w:eastAsia="Times New Roman" w:hAnsi="Times New Roman" w:cs="Times New Roman"/>
          <w:sz w:val="24"/>
          <w:szCs w:val="24"/>
        </w:rPr>
        <w:t>Vlăsceanu</w:t>
      </w:r>
      <w:proofErr w:type="spellEnd"/>
      <w:r w:rsidRPr="00C50043">
        <w:rPr>
          <w:rFonts w:ascii="Times New Roman" w:eastAsia="Times New Roman" w:hAnsi="Times New Roman" w:cs="Times New Roman"/>
          <w:sz w:val="24"/>
          <w:szCs w:val="24"/>
        </w:rPr>
        <w:t xml:space="preserve"> et al., 2007). Important parties such as employers, alumni, and students were rarely involved in the accreditation processes, according to </w:t>
      </w:r>
      <w:proofErr w:type="spellStart"/>
      <w:r w:rsidRPr="00C50043">
        <w:rPr>
          <w:rFonts w:ascii="Times New Roman" w:eastAsia="Times New Roman" w:hAnsi="Times New Roman" w:cs="Times New Roman"/>
          <w:sz w:val="24"/>
          <w:szCs w:val="24"/>
        </w:rPr>
        <w:t>Effah</w:t>
      </w:r>
      <w:proofErr w:type="spellEnd"/>
      <w:r w:rsidRPr="00C50043">
        <w:rPr>
          <w:rFonts w:ascii="Times New Roman" w:eastAsia="Times New Roman" w:hAnsi="Times New Roman" w:cs="Times New Roman"/>
          <w:sz w:val="24"/>
          <w:szCs w:val="24"/>
        </w:rPr>
        <w:t xml:space="preserve"> and Hoffman's (2009) study on Ghanaian universities. This lack of participation reduced the relevance of accreditation evaluations and excluded crucial viewpoints from those who are directly affected by institutional quality. </w:t>
      </w:r>
    </w:p>
    <w:p w:rsidR="00647800" w:rsidRPr="007707DA" w:rsidRDefault="00647800" w:rsidP="007707DA">
      <w:pPr>
        <w:spacing w:line="480" w:lineRule="auto"/>
        <w:jc w:val="both"/>
        <w:rPr>
          <w:rFonts w:ascii="Times New Roman" w:hAnsi="Times New Roman" w:cs="Times New Roman"/>
        </w:rPr>
      </w:pPr>
      <w:r w:rsidRPr="007707DA">
        <w:rPr>
          <w:rFonts w:ascii="Times New Roman" w:eastAsia="Times New Roman" w:hAnsi="Times New Roman" w:cs="Times New Roman"/>
          <w:sz w:val="24"/>
          <w:szCs w:val="24"/>
        </w:rPr>
        <w:t>Accreditation can only support quality improvement if panel recommendations a</w:t>
      </w:r>
      <w:r w:rsidR="00092275">
        <w:rPr>
          <w:rFonts w:ascii="Times New Roman" w:eastAsia="Times New Roman" w:hAnsi="Times New Roman" w:cs="Times New Roman"/>
          <w:sz w:val="24"/>
          <w:szCs w:val="24"/>
        </w:rPr>
        <w:t xml:space="preserve">re regularly followed </w:t>
      </w:r>
      <w:r w:rsidRPr="007707DA">
        <w:rPr>
          <w:rFonts w:ascii="Times New Roman" w:eastAsia="Times New Roman" w:hAnsi="Times New Roman" w:cs="Times New Roman"/>
          <w:sz w:val="24"/>
          <w:szCs w:val="24"/>
        </w:rPr>
        <w:t xml:space="preserve">and put into practice. Unfortunately, a lot of institutions don't have structured procedures for tracking action plans after accreditation or evaluating the long-term effectiveness of interventions. Because of this, the momentum for change often wanes after the accreditation visit is over. Evidence from the Philippines' </w:t>
      </w:r>
      <w:proofErr w:type="spellStart"/>
      <w:r w:rsidRPr="007707DA">
        <w:rPr>
          <w:rFonts w:ascii="Times New Roman" w:eastAsia="Times New Roman" w:hAnsi="Times New Roman" w:cs="Times New Roman"/>
          <w:sz w:val="24"/>
          <w:szCs w:val="24"/>
        </w:rPr>
        <w:t>Laguador</w:t>
      </w:r>
      <w:proofErr w:type="spellEnd"/>
      <w:r w:rsidRPr="007707DA">
        <w:rPr>
          <w:rFonts w:ascii="Times New Roman" w:eastAsia="Times New Roman" w:hAnsi="Times New Roman" w:cs="Times New Roman"/>
          <w:sz w:val="24"/>
          <w:szCs w:val="24"/>
        </w:rPr>
        <w:t xml:space="preserve"> et al. (2014) and Nigeria's </w:t>
      </w:r>
      <w:proofErr w:type="spellStart"/>
      <w:r w:rsidRPr="007707DA">
        <w:rPr>
          <w:rFonts w:ascii="Times New Roman" w:eastAsia="Times New Roman" w:hAnsi="Times New Roman" w:cs="Times New Roman"/>
          <w:sz w:val="24"/>
          <w:szCs w:val="24"/>
        </w:rPr>
        <w:t>Adegbesan</w:t>
      </w:r>
      <w:proofErr w:type="spellEnd"/>
      <w:r w:rsidRPr="007707DA">
        <w:rPr>
          <w:rFonts w:ascii="Times New Roman" w:eastAsia="Times New Roman" w:hAnsi="Times New Roman" w:cs="Times New Roman"/>
          <w:sz w:val="24"/>
          <w:szCs w:val="24"/>
        </w:rPr>
        <w:t xml:space="preserve"> and </w:t>
      </w:r>
      <w:proofErr w:type="spellStart"/>
      <w:r w:rsidRPr="007707DA">
        <w:rPr>
          <w:rFonts w:ascii="Times New Roman" w:eastAsia="Times New Roman" w:hAnsi="Times New Roman" w:cs="Times New Roman"/>
          <w:sz w:val="24"/>
          <w:szCs w:val="24"/>
        </w:rPr>
        <w:t>Okere</w:t>
      </w:r>
      <w:proofErr w:type="spellEnd"/>
      <w:r w:rsidRPr="007707DA">
        <w:rPr>
          <w:rFonts w:ascii="Times New Roman" w:eastAsia="Times New Roman" w:hAnsi="Times New Roman" w:cs="Times New Roman"/>
          <w:sz w:val="24"/>
          <w:szCs w:val="24"/>
        </w:rPr>
        <w:t xml:space="preserve"> (2016) shows that post-accreditation monitoring and recommendation implementation are often done poorly. Many institutions are unable to implement suggested improvements because of a lack of funding, poor leadership, or inadequate oversight. Managing accreditation as a catalyst for quality improvement requires addressing a complex interplay of institutional, regulatory, cultural, and resource-related issues. Institutions must abandon a compliance-focused approach and embrace accreditation as part of an integrated quality assurance strategy.</w:t>
      </w:r>
      <w:r w:rsidR="008B2CDA" w:rsidRPr="007707DA">
        <w:rPr>
          <w:rFonts w:ascii="Times New Roman" w:eastAsia="Times New Roman" w:hAnsi="Times New Roman" w:cs="Times New Roman"/>
          <w:sz w:val="24"/>
          <w:szCs w:val="24"/>
        </w:rPr>
        <w:t xml:space="preserve"> Therefore, the study will examine whether </w:t>
      </w:r>
      <w:r w:rsidR="008B2CDA" w:rsidRPr="007707DA">
        <w:rPr>
          <w:rFonts w:ascii="Times New Roman" w:hAnsi="Times New Roman" w:cs="Times New Roman"/>
        </w:rPr>
        <w:t>the mean score of academic staff, non-academic staff and management staff do not differ significantly on the challenges of managing accreditation as a key component of a top-notch university education.</w:t>
      </w:r>
      <w:r w:rsidR="007707DA" w:rsidRPr="007707DA">
        <w:rPr>
          <w:rFonts w:ascii="Times New Roman" w:hAnsi="Times New Roman" w:cs="Times New Roman"/>
        </w:rPr>
        <w:t xml:space="preserve"> </w:t>
      </w:r>
      <w:r w:rsidRPr="007707DA">
        <w:rPr>
          <w:rFonts w:ascii="Times New Roman" w:eastAsia="Times New Roman" w:hAnsi="Times New Roman" w:cs="Times New Roman"/>
          <w:sz w:val="24"/>
          <w:szCs w:val="24"/>
        </w:rPr>
        <w:t xml:space="preserve">This necessitates better accountability frameworks, adequate financing, cultural </w:t>
      </w:r>
      <w:r w:rsidRPr="007707DA">
        <w:rPr>
          <w:rFonts w:ascii="Times New Roman" w:eastAsia="Times New Roman" w:hAnsi="Times New Roman" w:cs="Times New Roman"/>
          <w:sz w:val="24"/>
          <w:szCs w:val="24"/>
        </w:rPr>
        <w:lastRenderedPageBreak/>
        <w:t>changes, and capacity building. Only then will accreditation be able to fulfil its transformative potential and enhance university education.</w:t>
      </w:r>
    </w:p>
    <w:p w:rsidR="00647800" w:rsidRPr="004D65AB" w:rsidRDefault="00092275" w:rsidP="006478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w:t>
      </w:r>
      <w:r w:rsidR="00647800" w:rsidRPr="004D65AB">
        <w:rPr>
          <w:rFonts w:ascii="Times New Roman" w:eastAsia="Times New Roman" w:hAnsi="Times New Roman" w:cs="Times New Roman"/>
          <w:b/>
          <w:sz w:val="24"/>
          <w:szCs w:val="24"/>
        </w:rPr>
        <w:t xml:space="preserve"> Using Accreditation as a Spark to Improve the Quality of University Education</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 When managed effectively, accreditation can serve as a powerful incentive to raise the bar for higher education. However, achieving this potential requires deliberate, long-term approaches. These strategies</w:t>
      </w:r>
      <w:r w:rsidR="00A95C59">
        <w:rPr>
          <w:rFonts w:ascii="Times New Roman" w:eastAsia="Times New Roman" w:hAnsi="Times New Roman" w:cs="Times New Roman"/>
          <w:sz w:val="24"/>
          <w:szCs w:val="24"/>
        </w:rPr>
        <w:t xml:space="preserve"> should address internal organiz</w:t>
      </w:r>
      <w:r w:rsidRPr="00C50043">
        <w:rPr>
          <w:rFonts w:ascii="Times New Roman" w:eastAsia="Times New Roman" w:hAnsi="Times New Roman" w:cs="Times New Roman"/>
          <w:sz w:val="24"/>
          <w:szCs w:val="24"/>
        </w:rPr>
        <w:t>ational processes, capacity building, stakeholder engagement, and alignment with broader quality assurance goals. Institutions can effectively manage accreditation and use it as a catalyst for institution</w:t>
      </w:r>
      <w:r w:rsidR="00210D74">
        <w:rPr>
          <w:rFonts w:ascii="Times New Roman" w:eastAsia="Times New Roman" w:hAnsi="Times New Roman" w:cs="Times New Roman"/>
          <w:sz w:val="24"/>
          <w:szCs w:val="24"/>
        </w:rPr>
        <w:t>al excellence.</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A strong internal quality assurance (IQA) framework is necessary to manage accreditation efficiently. IQA systems enable universities to conduct regular self-evaluations, keep an eye on academic and administrative processes, and make evidence-based rather than pressure-based improvements (</w:t>
      </w:r>
      <w:proofErr w:type="spellStart"/>
      <w:r w:rsidRPr="00C50043">
        <w:rPr>
          <w:rFonts w:ascii="Times New Roman" w:eastAsia="Times New Roman" w:hAnsi="Times New Roman" w:cs="Times New Roman"/>
          <w:sz w:val="24"/>
          <w:szCs w:val="24"/>
        </w:rPr>
        <w:t>Vlăsceanu</w:t>
      </w:r>
      <w:proofErr w:type="spellEnd"/>
      <w:r w:rsidRPr="00C50043">
        <w:rPr>
          <w:rFonts w:ascii="Times New Roman" w:eastAsia="Times New Roman" w:hAnsi="Times New Roman" w:cs="Times New Roman"/>
          <w:sz w:val="24"/>
          <w:szCs w:val="24"/>
        </w:rPr>
        <w:t xml:space="preserve"> et al., 2007;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xml:space="preserve">, 2007). In a comparative study of Ghana, Kenya, and Tanzania,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xml:space="preserve"> (2007</w:t>
      </w:r>
      <w:r w:rsidR="00A95C59">
        <w:rPr>
          <w:rFonts w:ascii="Times New Roman" w:eastAsia="Times New Roman" w:hAnsi="Times New Roman" w:cs="Times New Roman"/>
          <w:sz w:val="24"/>
          <w:szCs w:val="24"/>
        </w:rPr>
        <w:t>) found that the institutionaliz</w:t>
      </w:r>
      <w:r w:rsidRPr="00C50043">
        <w:rPr>
          <w:rFonts w:ascii="Times New Roman" w:eastAsia="Times New Roman" w:hAnsi="Times New Roman" w:cs="Times New Roman"/>
          <w:sz w:val="24"/>
          <w:szCs w:val="24"/>
        </w:rPr>
        <w:t>ation of Internal Quality Assurance Units (IQAUs) significantly enhanced universities' preparedness for external accreditation. These units not only supported internal self-evaluation but also implemented the recommendations of accrediting bodies.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Ensuring that university staff members understand and can adhere to accreditation requirements is crucial. Regular capacity-building workshops, training seminars, and professional development programs should be attended by academic, administrative, and technical staff (Becket &amp; Brookes, 2006). </w:t>
      </w:r>
      <w:proofErr w:type="spellStart"/>
      <w:r w:rsidRPr="00C50043">
        <w:rPr>
          <w:rFonts w:ascii="Times New Roman" w:eastAsia="Times New Roman" w:hAnsi="Times New Roman" w:cs="Times New Roman"/>
          <w:sz w:val="24"/>
          <w:szCs w:val="24"/>
        </w:rPr>
        <w:t>Adegbesan</w:t>
      </w:r>
      <w:proofErr w:type="spellEnd"/>
      <w:r w:rsidRPr="00C50043">
        <w:rPr>
          <w:rFonts w:ascii="Times New Roman" w:eastAsia="Times New Roman" w:hAnsi="Times New Roman" w:cs="Times New Roman"/>
          <w:sz w:val="24"/>
          <w:szCs w:val="24"/>
        </w:rPr>
        <w:t xml:space="preserve"> and </w:t>
      </w:r>
      <w:proofErr w:type="spellStart"/>
      <w:r w:rsidRPr="00C50043">
        <w:rPr>
          <w:rFonts w:ascii="Times New Roman" w:eastAsia="Times New Roman" w:hAnsi="Times New Roman" w:cs="Times New Roman"/>
          <w:sz w:val="24"/>
          <w:szCs w:val="24"/>
        </w:rPr>
        <w:t>Okere</w:t>
      </w:r>
      <w:proofErr w:type="spellEnd"/>
      <w:r w:rsidRPr="00C50043">
        <w:rPr>
          <w:rFonts w:ascii="Times New Roman" w:eastAsia="Times New Roman" w:hAnsi="Times New Roman" w:cs="Times New Roman"/>
          <w:sz w:val="24"/>
          <w:szCs w:val="24"/>
        </w:rPr>
        <w:t xml:space="preserve"> (2016) looked into how training programs helped academic staff and administrators at Nigerian universities become more accredited. Through systematic capacity-building workshops, staff members at the University of Ibadan and Obafemi </w:t>
      </w:r>
      <w:proofErr w:type="spellStart"/>
      <w:r w:rsidRPr="00C50043">
        <w:rPr>
          <w:rFonts w:ascii="Times New Roman" w:eastAsia="Times New Roman" w:hAnsi="Times New Roman" w:cs="Times New Roman"/>
          <w:sz w:val="24"/>
          <w:szCs w:val="24"/>
        </w:rPr>
        <w:t>Awolowo</w:t>
      </w:r>
      <w:proofErr w:type="spellEnd"/>
      <w:r w:rsidRPr="00C50043">
        <w:rPr>
          <w:rFonts w:ascii="Times New Roman" w:eastAsia="Times New Roman" w:hAnsi="Times New Roman" w:cs="Times New Roman"/>
          <w:sz w:val="24"/>
          <w:szCs w:val="24"/>
        </w:rPr>
        <w:t xml:space="preserve"> University were introduced to accreditation tools from the National Universities Commission (NUC). </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lastRenderedPageBreak/>
        <w:t>A strong accreditation management strategy includes the development of reliable data management systems that allow for real-time tracking of academic performance, research output, student satisfaction, and resource u</w:t>
      </w:r>
      <w:r w:rsidR="00A95C59">
        <w:rPr>
          <w:rFonts w:ascii="Times New Roman" w:eastAsia="Times New Roman" w:hAnsi="Times New Roman" w:cs="Times New Roman"/>
          <w:sz w:val="24"/>
          <w:szCs w:val="24"/>
        </w:rPr>
        <w:t>tiliz</w:t>
      </w:r>
      <w:r w:rsidRPr="00C50043">
        <w:rPr>
          <w:rFonts w:ascii="Times New Roman" w:eastAsia="Times New Roman" w:hAnsi="Times New Roman" w:cs="Times New Roman"/>
          <w:sz w:val="24"/>
          <w:szCs w:val="24"/>
        </w:rPr>
        <w:t xml:space="preserve">ation. Accurate and readily accessible data are essential for completing comprehensive self-assessment reports (SARs), meeting accreditation requirements, and identifying areas that require improvement. </w:t>
      </w:r>
      <w:proofErr w:type="spellStart"/>
      <w:r w:rsidRPr="00C50043">
        <w:rPr>
          <w:rFonts w:ascii="Times New Roman" w:eastAsia="Times New Roman" w:hAnsi="Times New Roman" w:cs="Times New Roman"/>
          <w:sz w:val="24"/>
          <w:szCs w:val="24"/>
        </w:rPr>
        <w:t>Boughey</w:t>
      </w:r>
      <w:proofErr w:type="spellEnd"/>
      <w:r w:rsidRPr="00C50043">
        <w:rPr>
          <w:rFonts w:ascii="Times New Roman" w:eastAsia="Times New Roman" w:hAnsi="Times New Roman" w:cs="Times New Roman"/>
          <w:sz w:val="24"/>
          <w:szCs w:val="24"/>
        </w:rPr>
        <w:t xml:space="preserve"> (2009) investigated how South African universities responded to the accreditation requirements set forth by the Higher Education Quality Committee (HEQC). When institutions established institutiona</w:t>
      </w:r>
      <w:r w:rsidR="00A95C59">
        <w:rPr>
          <w:rFonts w:ascii="Times New Roman" w:eastAsia="Times New Roman" w:hAnsi="Times New Roman" w:cs="Times New Roman"/>
          <w:sz w:val="24"/>
          <w:szCs w:val="24"/>
        </w:rPr>
        <w:t>l research offices and specializ</w:t>
      </w:r>
      <w:r w:rsidRPr="00C50043">
        <w:rPr>
          <w:rFonts w:ascii="Times New Roman" w:eastAsia="Times New Roman" w:hAnsi="Times New Roman" w:cs="Times New Roman"/>
          <w:sz w:val="24"/>
          <w:szCs w:val="24"/>
        </w:rPr>
        <w:t>ed data management systems, they were better able to document performance and effectively meet accreditation requirements.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University strategic plans should take accreditation requirements and quality assurance goals into consideration. This ensures that accreditation is not a standalone event but rather is integrated into the institution's long-term developmental trajectory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xml:space="preserve">, 2015). </w:t>
      </w:r>
      <w:r>
        <w:t xml:space="preserve">According to a case study by Jansen (2004) on South African universities after the Higher Education Quality Committee (HEQC) audit framework was implemented, using accreditation for transformation required strong leadership involvement and adherence to institutional policies. When all parties are actively involved in the process, accreditation results improve. </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Accreditation results improve when all parties are actively involved in the process. These include employers, students, instructors, alumni, and regulatory agencies. Accountability and ownership are necessary to sustain quality initiatives, and inclusive management promotes both (Harvey, 2004). </w:t>
      </w:r>
      <w:proofErr w:type="spellStart"/>
      <w:r w:rsidRPr="00C50043">
        <w:rPr>
          <w:rFonts w:ascii="Times New Roman" w:eastAsia="Times New Roman" w:hAnsi="Times New Roman" w:cs="Times New Roman"/>
          <w:sz w:val="24"/>
          <w:szCs w:val="24"/>
        </w:rPr>
        <w:t>Effah</w:t>
      </w:r>
      <w:proofErr w:type="spellEnd"/>
      <w:r w:rsidRPr="00C50043">
        <w:rPr>
          <w:rFonts w:ascii="Times New Roman" w:eastAsia="Times New Roman" w:hAnsi="Times New Roman" w:cs="Times New Roman"/>
          <w:sz w:val="24"/>
          <w:szCs w:val="24"/>
        </w:rPr>
        <w:t xml:space="preserve"> and Hoffman (2009) evaluated stakeholder participation in the University of Ghana's accreditation process. Students, alumni, industry representatives, and academic staff members' participation in self-assessment and review teams encouraged shared ownership and increased the relevance of quality indicators.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lastRenderedPageBreak/>
        <w:t>Accreditation shouldn't end with the assessment visit. Institutions must set up mechanisms to monitor performance, monitor the implementation of panel recommendations, and adjust plans as necessary (</w:t>
      </w:r>
      <w:proofErr w:type="spellStart"/>
      <w:r w:rsidRPr="00C50043">
        <w:rPr>
          <w:rFonts w:ascii="Times New Roman" w:eastAsia="Times New Roman" w:hAnsi="Times New Roman" w:cs="Times New Roman"/>
          <w:sz w:val="24"/>
          <w:szCs w:val="24"/>
        </w:rPr>
        <w:t>Stensaker</w:t>
      </w:r>
      <w:proofErr w:type="spellEnd"/>
      <w:r w:rsidRPr="00C50043">
        <w:rPr>
          <w:rFonts w:ascii="Times New Roman" w:eastAsia="Times New Roman" w:hAnsi="Times New Roman" w:cs="Times New Roman"/>
          <w:sz w:val="24"/>
          <w:szCs w:val="24"/>
        </w:rPr>
        <w:t xml:space="preserve">, 2008). In a 2009 study, </w:t>
      </w:r>
      <w:proofErr w:type="spellStart"/>
      <w:r w:rsidRPr="00C50043">
        <w:rPr>
          <w:rFonts w:ascii="Times New Roman" w:eastAsia="Times New Roman" w:hAnsi="Times New Roman" w:cs="Times New Roman"/>
          <w:sz w:val="24"/>
          <w:szCs w:val="24"/>
        </w:rPr>
        <w:t>Effah</w:t>
      </w:r>
      <w:proofErr w:type="spellEnd"/>
      <w:r w:rsidRPr="00C50043">
        <w:rPr>
          <w:rFonts w:ascii="Times New Roman" w:eastAsia="Times New Roman" w:hAnsi="Times New Roman" w:cs="Times New Roman"/>
          <w:sz w:val="24"/>
          <w:szCs w:val="24"/>
        </w:rPr>
        <w:t xml:space="preserve"> and Hoffman assessed the effects of action plans developed after accreditation visits in Ghanaian universities. The researchers followed up with five universities over a three-year period and discovered that those that effectively implemented feedback through documented action plans experienced greater institutional change.</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Information and communication technologies, or ICTs, are crucial for increasing openness and speeding up accreditation processes. Universities should use digital tools to manage documents, automate report generation, and expedite internal reviews (UNESCO, 2015). In a study conducted across Malaysian public universities, </w:t>
      </w:r>
      <w:proofErr w:type="spellStart"/>
      <w:r w:rsidRPr="00C50043">
        <w:rPr>
          <w:rFonts w:ascii="Times New Roman" w:eastAsia="Times New Roman" w:hAnsi="Times New Roman" w:cs="Times New Roman"/>
          <w:sz w:val="24"/>
          <w:szCs w:val="24"/>
        </w:rPr>
        <w:t>Taib</w:t>
      </w:r>
      <w:proofErr w:type="spellEnd"/>
      <w:r w:rsidRPr="00C50043">
        <w:rPr>
          <w:rFonts w:ascii="Times New Roman" w:eastAsia="Times New Roman" w:hAnsi="Times New Roman" w:cs="Times New Roman"/>
          <w:sz w:val="24"/>
          <w:szCs w:val="24"/>
        </w:rPr>
        <w:t xml:space="preserve"> et al. (2012) examined the use of digital platforms such as automated self-evaluation tools and Quality Assurance Management Systems (QAMS). The study showed how these tools significantly increased process </w:t>
      </w:r>
      <w:r w:rsidR="00A95C59">
        <w:rPr>
          <w:rFonts w:ascii="Times New Roman" w:eastAsia="Times New Roman" w:hAnsi="Times New Roman" w:cs="Times New Roman"/>
          <w:sz w:val="24"/>
          <w:szCs w:val="24"/>
        </w:rPr>
        <w:t>efficiency, reporting standardiz</w:t>
      </w:r>
      <w:r w:rsidRPr="00C50043">
        <w:rPr>
          <w:rFonts w:ascii="Times New Roman" w:eastAsia="Times New Roman" w:hAnsi="Times New Roman" w:cs="Times New Roman"/>
          <w:sz w:val="24"/>
          <w:szCs w:val="24"/>
        </w:rPr>
        <w:t>ation, and transparency.</w:t>
      </w:r>
    </w:p>
    <w:p w:rsidR="0085187C" w:rsidRDefault="00647800" w:rsidP="0085187C">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By collaborating with peer institutions and taking part in benchmarking exercises, universities can enhance their quality strategies and gain knowledge from best practices. Institutions may also be exposed to new advancements in quality assurance practices and changing international standards through regional and global collaborations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xml:space="preserve">, 2007). </w:t>
      </w:r>
      <w:proofErr w:type="spellStart"/>
      <w:r w:rsidRPr="00C50043">
        <w:rPr>
          <w:rFonts w:ascii="Times New Roman" w:eastAsia="Times New Roman" w:hAnsi="Times New Roman" w:cs="Times New Roman"/>
          <w:sz w:val="24"/>
          <w:szCs w:val="24"/>
        </w:rPr>
        <w:t>Elassy</w:t>
      </w:r>
      <w:proofErr w:type="spellEnd"/>
      <w:r w:rsidRPr="00C50043">
        <w:rPr>
          <w:rFonts w:ascii="Times New Roman" w:eastAsia="Times New Roman" w:hAnsi="Times New Roman" w:cs="Times New Roman"/>
          <w:sz w:val="24"/>
          <w:szCs w:val="24"/>
        </w:rPr>
        <w:t xml:space="preserve"> (2015) looked into Jordanian and Egyptian universities that applied to be accredited internationally by agencies such as ABET and AACSB. In addition to improving the quality of research and instruction, comparing their programs to international standards increased student mobility and global competitiveness. Accreditation process management calls for a collaborative, data-driven, and strategic approach that goes beyond temporary compliance. Through the implementation of internal quality assurance, staff training, stakeholder engagement, and technology use, universities can transform </w:t>
      </w:r>
      <w:r w:rsidRPr="00C50043">
        <w:rPr>
          <w:rFonts w:ascii="Times New Roman" w:eastAsia="Times New Roman" w:hAnsi="Times New Roman" w:cs="Times New Roman"/>
          <w:sz w:val="24"/>
          <w:szCs w:val="24"/>
        </w:rPr>
        <w:lastRenderedPageBreak/>
        <w:t>accreditation from a periodic evaluation into a long-term force for quality improvement. These strategies ensure that accreditation becomes a continuous process of excellence and self-renewal rather than a reactive requirement.</w:t>
      </w:r>
      <w:r w:rsidR="007707DA">
        <w:rPr>
          <w:rFonts w:ascii="Times New Roman" w:eastAsia="Times New Roman" w:hAnsi="Times New Roman" w:cs="Times New Roman"/>
          <w:sz w:val="24"/>
          <w:szCs w:val="24"/>
        </w:rPr>
        <w:t xml:space="preserve"> Therefore this study determine whether </w:t>
      </w:r>
      <w:r w:rsidR="007707DA">
        <w:rPr>
          <w:rFonts w:ascii="Times New Roman" w:hAnsi="Times New Roman" w:cs="Times New Roman"/>
        </w:rPr>
        <w:t>the mean score of academic staff, non-academic staff and management staff do not differ significantly on the strategies employed to manage accreditation as a motivating factor for a top-notch university education.</w:t>
      </w:r>
      <w:r w:rsidR="0085187C">
        <w:rPr>
          <w:rFonts w:ascii="Times New Roman" w:hAnsi="Times New Roman" w:cs="Times New Roman"/>
        </w:rPr>
        <w:t xml:space="preserve"> </w:t>
      </w:r>
      <w:r w:rsidR="0085187C" w:rsidRPr="00C50043">
        <w:rPr>
          <w:rFonts w:ascii="Times New Roman" w:eastAsia="Times New Roman" w:hAnsi="Times New Roman" w:cs="Times New Roman"/>
          <w:sz w:val="24"/>
          <w:szCs w:val="24"/>
        </w:rPr>
        <w:t>It looks for systemic bottlenecks, best practices, and tactical methods that can turn accreditation from a compliance tool into a powerful tool for long-term, high-quality university education.</w:t>
      </w:r>
    </w:p>
    <w:p w:rsidR="00647800" w:rsidRDefault="00647800" w:rsidP="00647800">
      <w:pPr>
        <w:spacing w:after="0" w:line="480" w:lineRule="auto"/>
        <w:jc w:val="both"/>
        <w:rPr>
          <w:rFonts w:ascii="Times New Roman" w:eastAsia="Times New Roman" w:hAnsi="Times New Roman" w:cs="Times New Roman"/>
          <w:sz w:val="24"/>
          <w:szCs w:val="24"/>
        </w:rPr>
      </w:pPr>
    </w:p>
    <w:p w:rsidR="00647800" w:rsidRPr="004D65AB" w:rsidRDefault="00647800" w:rsidP="00647800">
      <w:pPr>
        <w:spacing w:after="0" w:line="480" w:lineRule="auto"/>
        <w:jc w:val="both"/>
        <w:rPr>
          <w:rFonts w:ascii="Times New Roman" w:eastAsia="Times New Roman" w:hAnsi="Times New Roman" w:cs="Times New Roman"/>
          <w:b/>
          <w:sz w:val="24"/>
          <w:szCs w:val="24"/>
        </w:rPr>
      </w:pPr>
      <w:r w:rsidRPr="004D65AB">
        <w:rPr>
          <w:rFonts w:ascii="Times New Roman" w:eastAsia="Times New Roman" w:hAnsi="Times New Roman" w:cs="Times New Roman"/>
          <w:b/>
          <w:sz w:val="24"/>
          <w:szCs w:val="24"/>
        </w:rPr>
        <w:t xml:space="preserve">The Best Ways to Manage Accreditation as a Spark for Improving the Quality of University </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Education Accreditation serves as a mechanism for both assurance and quality improvement in higher education. Case studies and global data demonstrate that, when used strategically, accreditation can result in long-lasting improvements in educational quality, despite the fact that many institutions see it as a legal requirement. In order to achieve this, universities must adopt best practices that establish accreditation as a continuous, systemic process embedded in institutional culture. Instead of seeing accreditation as a routine inspection, the most successful companies see it as an essential component of their corporate culture. If accreditation is to become a part of the institution's quality culture, then faculty, staff, and students must all be accountable for maintaining standards and seeking continuous improvement (Harvey &amp; </w:t>
      </w:r>
      <w:proofErr w:type="spellStart"/>
      <w:r w:rsidRPr="00C50043">
        <w:rPr>
          <w:rFonts w:ascii="Times New Roman" w:eastAsia="Times New Roman" w:hAnsi="Times New Roman" w:cs="Times New Roman"/>
          <w:sz w:val="24"/>
          <w:szCs w:val="24"/>
        </w:rPr>
        <w:t>Stensaker</w:t>
      </w:r>
      <w:proofErr w:type="spellEnd"/>
      <w:r w:rsidRPr="00C50043">
        <w:rPr>
          <w:rFonts w:ascii="Times New Roman" w:eastAsia="Times New Roman" w:hAnsi="Times New Roman" w:cs="Times New Roman"/>
          <w:sz w:val="24"/>
          <w:szCs w:val="24"/>
        </w:rPr>
        <w:t>, 2008). Accreditation standards must be incorporated into regular academic and administrative processes, quality milestones must be celebrated, and accreditation goals and expectations must be communicated clearly at all levels in order to create a culture of excellence.</w:t>
      </w:r>
      <w:r w:rsidRPr="00C50043">
        <w:rPr>
          <w:rFonts w:ascii="Times New Roman" w:eastAsia="Times New Roman" w:hAnsi="Times New Roman" w:cs="Times New Roman"/>
          <w:sz w:val="24"/>
          <w:szCs w:val="24"/>
        </w:rPr>
        <w:br/>
        <w:t>The first step to successful accreditation is a thorough and honest self-evaluation. Employers, alumni, academic staff, and administrative staff should all be included in this internal assessment to ensure a thorough understanding of the institution's strengths and weaknesses (</w:t>
      </w:r>
      <w:proofErr w:type="spellStart"/>
      <w:r w:rsidRPr="00C50043">
        <w:rPr>
          <w:rFonts w:ascii="Times New Roman" w:eastAsia="Times New Roman" w:hAnsi="Times New Roman" w:cs="Times New Roman"/>
          <w:sz w:val="24"/>
          <w:szCs w:val="24"/>
        </w:rPr>
        <w:t>Vlăsceanu</w:t>
      </w:r>
      <w:proofErr w:type="spellEnd"/>
      <w:r w:rsidRPr="00C50043">
        <w:rPr>
          <w:rFonts w:ascii="Times New Roman" w:eastAsia="Times New Roman" w:hAnsi="Times New Roman" w:cs="Times New Roman"/>
          <w:sz w:val="24"/>
          <w:szCs w:val="24"/>
        </w:rPr>
        <w:t xml:space="preserve"> et al., </w:t>
      </w:r>
      <w:r w:rsidRPr="00C50043">
        <w:rPr>
          <w:rFonts w:ascii="Times New Roman" w:eastAsia="Times New Roman" w:hAnsi="Times New Roman" w:cs="Times New Roman"/>
          <w:sz w:val="24"/>
          <w:szCs w:val="24"/>
        </w:rPr>
        <w:lastRenderedPageBreak/>
        <w:t>2007). Best practices include creating interdisciplinary accreditation teams, using both qualitative and quantitative metrics in self-assessment reports, and conducting SWOT analyses to identify areas that require improvement. These kinds of participatory evaluations promote transparency and process ownership.</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Successful institutions ensure that their academic regulations, curriculum structures, administrative frameworks, and staffing policies all comply with national and international accreditation standards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2015). Because of this alignment, regular operations inherently fulfil accreditation requirements and uphold consistent quality. Setting internal and external quality assurance benchmarks, ensuring that workload ratios and minimum academic staff qualifications are adhered to, and updating the curriculum to meet industry and graduate employability standards are all part of the process.</w:t>
      </w:r>
    </w:p>
    <w:p w:rsidR="00647800" w:rsidRDefault="00A95C59"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w:t>
      </w:r>
      <w:r w:rsidR="00647800" w:rsidRPr="00C50043">
        <w:rPr>
          <w:rFonts w:ascii="Times New Roman" w:eastAsia="Times New Roman" w:hAnsi="Times New Roman" w:cs="Times New Roman"/>
          <w:sz w:val="24"/>
          <w:szCs w:val="24"/>
        </w:rPr>
        <w:t>ations that successfully manage accreditation use data analytics to inform decisions and raise standards. Accurate, timely, and relevant data facilitates the tracking of performance indicators, the identification of gaps, and the measurement of progress in implementing accreditation recommendations (Becket &amp;</w:t>
      </w:r>
      <w:r w:rsidR="00092275">
        <w:rPr>
          <w:rFonts w:ascii="Times New Roman" w:eastAsia="Times New Roman" w:hAnsi="Times New Roman" w:cs="Times New Roman"/>
          <w:sz w:val="24"/>
          <w:szCs w:val="24"/>
        </w:rPr>
        <w:t xml:space="preserve"> Brookes, 2006). Examples of the</w:t>
      </w:r>
      <w:r w:rsidR="00647800" w:rsidRPr="00C50043">
        <w:rPr>
          <w:rFonts w:ascii="Times New Roman" w:eastAsia="Times New Roman" w:hAnsi="Times New Roman" w:cs="Times New Roman"/>
          <w:sz w:val="24"/>
          <w:szCs w:val="24"/>
        </w:rPr>
        <w:t>s</w:t>
      </w:r>
      <w:r w:rsidR="00092275">
        <w:rPr>
          <w:rFonts w:ascii="Times New Roman" w:eastAsia="Times New Roman" w:hAnsi="Times New Roman" w:cs="Times New Roman"/>
          <w:sz w:val="24"/>
          <w:szCs w:val="24"/>
        </w:rPr>
        <w:t>e</w:t>
      </w:r>
      <w:r w:rsidR="00647800" w:rsidRPr="00C50043">
        <w:rPr>
          <w:rFonts w:ascii="Times New Roman" w:eastAsia="Times New Roman" w:hAnsi="Times New Roman" w:cs="Times New Roman"/>
          <w:sz w:val="24"/>
          <w:szCs w:val="24"/>
        </w:rPr>
        <w:t xml:space="preserve"> include automating data collection through ERP systems and dashboards, establishing Institutional Research and Planning Units, and using impact assessments and tracer studies for evidence-based evaluation. This process facilitates tracking progress and promotes the production of robust self-evaluation reports. To maintain accreditation standards, faculty and staff must continue their professional development. Institutions should invest in training programs that enhance knowledge of accreditation processes, instructional quality, and assessment practices (</w:t>
      </w:r>
      <w:proofErr w:type="spellStart"/>
      <w:r w:rsidR="00647800" w:rsidRPr="00C50043">
        <w:rPr>
          <w:rFonts w:ascii="Times New Roman" w:eastAsia="Times New Roman" w:hAnsi="Times New Roman" w:cs="Times New Roman"/>
          <w:sz w:val="24"/>
          <w:szCs w:val="24"/>
        </w:rPr>
        <w:t>Stensaker</w:t>
      </w:r>
      <w:proofErr w:type="spellEnd"/>
      <w:r w:rsidR="00647800" w:rsidRPr="00C50043">
        <w:rPr>
          <w:rFonts w:ascii="Times New Roman" w:eastAsia="Times New Roman" w:hAnsi="Times New Roman" w:cs="Times New Roman"/>
          <w:sz w:val="24"/>
          <w:szCs w:val="24"/>
        </w:rPr>
        <w:t xml:space="preserve">, 2008). Effective strategies include offering incentives for pedagogical research and innovation, encouraging staff participation in national and international QA networks, and hosting workshops </w:t>
      </w:r>
      <w:r w:rsidR="00647800" w:rsidRPr="00C50043">
        <w:rPr>
          <w:rFonts w:ascii="Times New Roman" w:eastAsia="Times New Roman" w:hAnsi="Times New Roman" w:cs="Times New Roman"/>
          <w:sz w:val="24"/>
          <w:szCs w:val="24"/>
        </w:rPr>
        <w:lastRenderedPageBreak/>
        <w:t>on quality assurance and accreditation preparation. This increases the institutional capacity for long-term quality management.</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One essential best practice is the development and implementation of post-accreditation action plans. Accreditation visits should result in noticeable changes to policies, procedures, and practices. Institutions should put in place mechanisms to track the implementation of improvement plans over time. Among the crucial processes are creating time-bound action plans with assigned tasks, regularly updating stakeholders on developments, and tying advancements to institutional budgets and strategic plans.</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By benchmarking with other do</w:t>
      </w:r>
      <w:r w:rsidR="00A95C59">
        <w:rPr>
          <w:rFonts w:ascii="Times New Roman" w:eastAsia="Times New Roman" w:hAnsi="Times New Roman" w:cs="Times New Roman"/>
          <w:sz w:val="24"/>
          <w:szCs w:val="24"/>
        </w:rPr>
        <w:t>mestic and international organiz</w:t>
      </w:r>
      <w:r w:rsidRPr="00C50043">
        <w:rPr>
          <w:rFonts w:ascii="Times New Roman" w:eastAsia="Times New Roman" w:hAnsi="Times New Roman" w:cs="Times New Roman"/>
          <w:sz w:val="24"/>
          <w:szCs w:val="24"/>
        </w:rPr>
        <w:t>ations, universities can assess their standards and identify areas for improvement. Through collaborations with respectable accrediting bodies and involvement in quality assurance networks, institutions are exposed to international best practices (</w:t>
      </w:r>
      <w:proofErr w:type="spellStart"/>
      <w:r w:rsidRPr="00C50043">
        <w:rPr>
          <w:rFonts w:ascii="Times New Roman" w:eastAsia="Times New Roman" w:hAnsi="Times New Roman" w:cs="Times New Roman"/>
          <w:sz w:val="24"/>
          <w:szCs w:val="24"/>
        </w:rPr>
        <w:t>Materu</w:t>
      </w:r>
      <w:proofErr w:type="spellEnd"/>
      <w:r w:rsidRPr="00C50043">
        <w:rPr>
          <w:rFonts w:ascii="Times New Roman" w:eastAsia="Times New Roman" w:hAnsi="Times New Roman" w:cs="Times New Roman"/>
          <w:sz w:val="24"/>
          <w:szCs w:val="24"/>
        </w:rPr>
        <w:t>, 2007). Successful collaborations include participating in peer review processes, joining academic consortia and quality rankings, and collaborating with international universities for dual accreditation. This encourages a broader, global viewpoint on improving quality.</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It is impossible to compromise on ethical </w:t>
      </w:r>
      <w:proofErr w:type="spellStart"/>
      <w:r w:rsidRPr="00C50043">
        <w:rPr>
          <w:rFonts w:ascii="Times New Roman" w:eastAsia="Times New Roman" w:hAnsi="Times New Roman" w:cs="Times New Roman"/>
          <w:sz w:val="24"/>
          <w:szCs w:val="24"/>
        </w:rPr>
        <w:t>behaviour</w:t>
      </w:r>
      <w:proofErr w:type="spellEnd"/>
      <w:r w:rsidRPr="00C50043">
        <w:rPr>
          <w:rFonts w:ascii="Times New Roman" w:eastAsia="Times New Roman" w:hAnsi="Times New Roman" w:cs="Times New Roman"/>
          <w:sz w:val="24"/>
          <w:szCs w:val="24"/>
        </w:rPr>
        <w:t xml:space="preserve"> and transparency in accreditation management. Institutions are prohibited from doing things like creating false information, making short-term facility upgrades, or putting pressure on staff and students while they are there. Transparency boosts credibility and long-term institutional trust (Harvey, 2004). Ethical practices include being truthful in self-study reports, communicating with accreditation panels in a courteous manner, and being open about challenges and practical plans for improvement.</w:t>
      </w:r>
      <w:r w:rsidRPr="00C50043">
        <w:rPr>
          <w:rFonts w:ascii="Times New Roman" w:eastAsia="Times New Roman" w:hAnsi="Times New Roman" w:cs="Times New Roman"/>
          <w:sz w:val="24"/>
          <w:szCs w:val="24"/>
        </w:rPr>
        <w:br/>
        <w:t xml:space="preserve">Best practices require a thorough, data-driven, and cooperative approach to managing accreditation for quality improvement. If institutions use data, involve stakeholders, integrate accreditation into </w:t>
      </w:r>
      <w:r w:rsidRPr="00C50043">
        <w:rPr>
          <w:rFonts w:ascii="Times New Roman" w:eastAsia="Times New Roman" w:hAnsi="Times New Roman" w:cs="Times New Roman"/>
          <w:sz w:val="24"/>
          <w:szCs w:val="24"/>
        </w:rPr>
        <w:lastRenderedPageBreak/>
        <w:t>their core values, and commit to ethical standards and continuous learning, they will be better positioned to reap the benefits of quality assurance. Accreditation can significantly increase the effectiveness, relevance, and competitiveness of university education when seen as a continuous process rather than a f</w:t>
      </w:r>
      <w:r>
        <w:rPr>
          <w:rFonts w:ascii="Times New Roman" w:eastAsia="Times New Roman" w:hAnsi="Times New Roman" w:cs="Times New Roman"/>
          <w:sz w:val="24"/>
          <w:szCs w:val="24"/>
        </w:rPr>
        <w:t>inal goal.</w:t>
      </w:r>
    </w:p>
    <w:p w:rsidR="00647800" w:rsidRPr="004D65AB" w:rsidRDefault="00647800" w:rsidP="00647800">
      <w:pPr>
        <w:spacing w:after="0" w:line="480" w:lineRule="auto"/>
        <w:jc w:val="both"/>
        <w:rPr>
          <w:rFonts w:ascii="Times New Roman" w:eastAsia="Times New Roman" w:hAnsi="Times New Roman" w:cs="Times New Roman"/>
          <w:b/>
          <w:sz w:val="24"/>
          <w:szCs w:val="24"/>
        </w:rPr>
      </w:pPr>
      <w:r w:rsidRPr="004D65AB">
        <w:rPr>
          <w:rFonts w:ascii="Times New Roman" w:eastAsia="Times New Roman" w:hAnsi="Times New Roman" w:cs="Times New Roman"/>
          <w:b/>
          <w:sz w:val="24"/>
          <w:szCs w:val="24"/>
        </w:rPr>
        <w:t>Methodology</w:t>
      </w: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 For this study, we decided to use an analytical descriptive survey as our research design. This design is appropriate since it provides a description of current and existing phenomena without any manipulation in addition to an analysis of respondents' opinions. The study's participa</w:t>
      </w:r>
      <w:r w:rsidR="00092275">
        <w:rPr>
          <w:rFonts w:ascii="Times New Roman" w:eastAsia="Times New Roman" w:hAnsi="Times New Roman" w:cs="Times New Roman"/>
          <w:sz w:val="24"/>
          <w:szCs w:val="24"/>
        </w:rPr>
        <w:t>nts were all staff members-</w:t>
      </w:r>
      <w:r w:rsidRPr="00C50043">
        <w:rPr>
          <w:rFonts w:ascii="Times New Roman" w:eastAsia="Times New Roman" w:hAnsi="Times New Roman" w:cs="Times New Roman"/>
          <w:sz w:val="24"/>
          <w:szCs w:val="24"/>
        </w:rPr>
        <w:t xml:space="preserve"> academ</w:t>
      </w:r>
      <w:r>
        <w:rPr>
          <w:rFonts w:ascii="Times New Roman" w:eastAsia="Times New Roman" w:hAnsi="Times New Roman" w:cs="Times New Roman"/>
          <w:sz w:val="24"/>
          <w:szCs w:val="24"/>
        </w:rPr>
        <w:t>ic</w:t>
      </w:r>
      <w:r w:rsidR="002A32E8">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non-academic</w:t>
      </w:r>
      <w:r w:rsidR="002A32E8">
        <w:rPr>
          <w:rFonts w:ascii="Times New Roman" w:eastAsia="Times New Roman" w:hAnsi="Times New Roman" w:cs="Times New Roman"/>
          <w:sz w:val="24"/>
          <w:szCs w:val="24"/>
        </w:rPr>
        <w:t xml:space="preserve"> staff and management staff</w:t>
      </w:r>
      <w:r w:rsidR="00F835A9">
        <w:rPr>
          <w:rFonts w:ascii="Times New Roman" w:eastAsia="Times New Roman" w:hAnsi="Times New Roman" w:cs="Times New Roman"/>
          <w:sz w:val="24"/>
          <w:szCs w:val="24"/>
        </w:rPr>
        <w:t xml:space="preserve">, of the </w:t>
      </w:r>
      <w:proofErr w:type="gramStart"/>
      <w:r w:rsidR="00F835A9">
        <w:rPr>
          <w:rFonts w:ascii="Times New Roman" w:eastAsia="Times New Roman" w:hAnsi="Times New Roman" w:cs="Times New Roman"/>
          <w:sz w:val="24"/>
          <w:szCs w:val="24"/>
        </w:rPr>
        <w:t xml:space="preserve">twenty </w:t>
      </w:r>
      <w:r w:rsidRPr="00C50043">
        <w:rPr>
          <w:rFonts w:ascii="Times New Roman" w:eastAsia="Times New Roman" w:hAnsi="Times New Roman" w:cs="Times New Roman"/>
          <w:sz w:val="24"/>
          <w:szCs w:val="24"/>
        </w:rPr>
        <w:t xml:space="preserve"> public</w:t>
      </w:r>
      <w:proofErr w:type="gramEnd"/>
      <w:r w:rsidRPr="00C50043">
        <w:rPr>
          <w:rFonts w:ascii="Times New Roman" w:eastAsia="Times New Roman" w:hAnsi="Times New Roman" w:cs="Times New Roman"/>
          <w:sz w:val="24"/>
          <w:szCs w:val="24"/>
        </w:rPr>
        <w:t xml:space="preserve"> universities in </w:t>
      </w:r>
      <w:r>
        <w:rPr>
          <w:rFonts w:ascii="Times New Roman" w:eastAsia="Times New Roman" w:hAnsi="Times New Roman" w:cs="Times New Roman"/>
          <w:sz w:val="24"/>
          <w:szCs w:val="24"/>
        </w:rPr>
        <w:t>South- South Geopolitical Zone of</w:t>
      </w:r>
      <w:r w:rsidR="002A32E8">
        <w:rPr>
          <w:rFonts w:ascii="Times New Roman" w:eastAsia="Times New Roman" w:hAnsi="Times New Roman" w:cs="Times New Roman"/>
          <w:sz w:val="24"/>
          <w:szCs w:val="24"/>
        </w:rPr>
        <w:t xml:space="preserve"> Nigeria. </w:t>
      </w:r>
      <w:r w:rsidRPr="00C50043">
        <w:rPr>
          <w:rFonts w:ascii="Times New Roman" w:eastAsia="Times New Roman" w:hAnsi="Times New Roman" w:cs="Times New Roman"/>
          <w:sz w:val="24"/>
          <w:szCs w:val="24"/>
        </w:rPr>
        <w:t>50</w:t>
      </w:r>
      <w:r w:rsidR="002A32E8">
        <w:rPr>
          <w:rFonts w:ascii="Times New Roman" w:eastAsia="Times New Roman" w:hAnsi="Times New Roman" w:cs="Times New Roman"/>
          <w:sz w:val="24"/>
          <w:szCs w:val="24"/>
        </w:rPr>
        <w:t>0</w:t>
      </w:r>
      <w:r w:rsidRPr="00C50043">
        <w:rPr>
          <w:rFonts w:ascii="Times New Roman" w:eastAsia="Times New Roman" w:hAnsi="Times New Roman" w:cs="Times New Roman"/>
          <w:sz w:val="24"/>
          <w:szCs w:val="24"/>
        </w:rPr>
        <w:t xml:space="preserve"> employees were chosen from the population usin</w:t>
      </w:r>
      <w:r w:rsidR="002A32E8">
        <w:rPr>
          <w:rFonts w:ascii="Times New Roman" w:eastAsia="Times New Roman" w:hAnsi="Times New Roman" w:cs="Times New Roman"/>
          <w:sz w:val="24"/>
          <w:szCs w:val="24"/>
        </w:rPr>
        <w:t>g stratified random sampling, 20</w:t>
      </w:r>
      <w:r w:rsidRPr="00C50043">
        <w:rPr>
          <w:rFonts w:ascii="Times New Roman" w:eastAsia="Times New Roman" w:hAnsi="Times New Roman" w:cs="Times New Roman"/>
          <w:sz w:val="24"/>
          <w:szCs w:val="24"/>
        </w:rPr>
        <w:t xml:space="preserve">0 of whom were </w:t>
      </w:r>
      <w:r w:rsidR="002A32E8">
        <w:rPr>
          <w:rFonts w:ascii="Times New Roman" w:eastAsia="Times New Roman" w:hAnsi="Times New Roman" w:cs="Times New Roman"/>
          <w:sz w:val="24"/>
          <w:szCs w:val="24"/>
        </w:rPr>
        <w:t>academic staff, 2</w:t>
      </w:r>
      <w:r w:rsidR="008649FF">
        <w:rPr>
          <w:rFonts w:ascii="Times New Roman" w:eastAsia="Times New Roman" w:hAnsi="Times New Roman" w:cs="Times New Roman"/>
          <w:sz w:val="24"/>
          <w:szCs w:val="24"/>
        </w:rPr>
        <w:t>7</w:t>
      </w:r>
      <w:r w:rsidR="002A32E8">
        <w:rPr>
          <w:rFonts w:ascii="Times New Roman" w:eastAsia="Times New Roman" w:hAnsi="Times New Roman" w:cs="Times New Roman"/>
          <w:sz w:val="24"/>
          <w:szCs w:val="24"/>
        </w:rPr>
        <w:t>5</w:t>
      </w:r>
      <w:r w:rsidRPr="00C50043">
        <w:rPr>
          <w:rFonts w:ascii="Times New Roman" w:eastAsia="Times New Roman" w:hAnsi="Times New Roman" w:cs="Times New Roman"/>
          <w:sz w:val="24"/>
          <w:szCs w:val="24"/>
        </w:rPr>
        <w:t xml:space="preserve"> of whom were non-academic staff</w:t>
      </w:r>
      <w:r w:rsidR="002A32E8">
        <w:rPr>
          <w:rFonts w:ascii="Times New Roman" w:eastAsia="Times New Roman" w:hAnsi="Times New Roman" w:cs="Times New Roman"/>
          <w:sz w:val="24"/>
          <w:szCs w:val="24"/>
        </w:rPr>
        <w:t xml:space="preserve"> and 25 of whom were management staff</w:t>
      </w:r>
      <w:r w:rsidR="00092275">
        <w:rPr>
          <w:rFonts w:ascii="Times New Roman" w:eastAsia="Times New Roman" w:hAnsi="Times New Roman" w:cs="Times New Roman"/>
          <w:sz w:val="24"/>
          <w:szCs w:val="24"/>
        </w:rPr>
        <w:t>. The "Leveraging</w:t>
      </w:r>
      <w:r w:rsidRPr="00C50043">
        <w:rPr>
          <w:rFonts w:ascii="Times New Roman" w:eastAsia="Times New Roman" w:hAnsi="Times New Roman" w:cs="Times New Roman"/>
          <w:sz w:val="24"/>
          <w:szCs w:val="24"/>
        </w:rPr>
        <w:t xml:space="preserve"> Accreditation for Qu</w:t>
      </w:r>
      <w:r w:rsidR="00092275">
        <w:rPr>
          <w:rFonts w:ascii="Times New Roman" w:eastAsia="Times New Roman" w:hAnsi="Times New Roman" w:cs="Times New Roman"/>
          <w:sz w:val="24"/>
          <w:szCs w:val="24"/>
        </w:rPr>
        <w:t>ality Education Questionnaire (L</w:t>
      </w:r>
      <w:r w:rsidRPr="00C50043">
        <w:rPr>
          <w:rFonts w:ascii="Times New Roman" w:eastAsia="Times New Roman" w:hAnsi="Times New Roman" w:cs="Times New Roman"/>
          <w:sz w:val="24"/>
          <w:szCs w:val="24"/>
        </w:rPr>
        <w:t xml:space="preserve">AQEQ)" was developed as a tool for the study. The instrument was divided into two parts, A and B. Part A collected demographic information about the respondents, while Part B discussed accreditation and high-quality education. The instrument's rating scale has four points: Strongly Agree (SA-4 points), Agree (A-3 points), Disagree (D-2 points), and Strongly Disagree (SD-1 points). The tool was validated by two experts from the University of Delta in </w:t>
      </w:r>
      <w:proofErr w:type="spellStart"/>
      <w:r w:rsidRPr="00C50043">
        <w:rPr>
          <w:rFonts w:ascii="Times New Roman" w:eastAsia="Times New Roman" w:hAnsi="Times New Roman" w:cs="Times New Roman"/>
          <w:sz w:val="24"/>
          <w:szCs w:val="24"/>
        </w:rPr>
        <w:t>Agbor</w:t>
      </w:r>
      <w:proofErr w:type="spellEnd"/>
      <w:r w:rsidRPr="00C50043">
        <w:rPr>
          <w:rFonts w:ascii="Times New Roman" w:eastAsia="Times New Roman" w:hAnsi="Times New Roman" w:cs="Times New Roman"/>
          <w:sz w:val="24"/>
          <w:szCs w:val="24"/>
        </w:rPr>
        <w:t>, Nigeria. The adjustments and changes made for language and context clarification were included in the final versions of the study's instrument. To evaluate the reliability of the instrument, we used 20 academic</w:t>
      </w:r>
      <w:r w:rsidR="001A3BB5">
        <w:rPr>
          <w:rFonts w:ascii="Times New Roman" w:eastAsia="Times New Roman" w:hAnsi="Times New Roman" w:cs="Times New Roman"/>
          <w:sz w:val="24"/>
          <w:szCs w:val="24"/>
        </w:rPr>
        <w:t xml:space="preserve"> staff,</w:t>
      </w:r>
      <w:r w:rsidRPr="00C50043">
        <w:rPr>
          <w:rFonts w:ascii="Times New Roman" w:eastAsia="Times New Roman" w:hAnsi="Times New Roman" w:cs="Times New Roman"/>
          <w:sz w:val="24"/>
          <w:szCs w:val="24"/>
        </w:rPr>
        <w:t xml:space="preserve"> 20 non-academic staff </w:t>
      </w:r>
      <w:r w:rsidR="001A3BB5">
        <w:rPr>
          <w:rFonts w:ascii="Times New Roman" w:eastAsia="Times New Roman" w:hAnsi="Times New Roman" w:cs="Times New Roman"/>
          <w:sz w:val="24"/>
          <w:szCs w:val="24"/>
        </w:rPr>
        <w:t xml:space="preserve">and 10 management staff </w:t>
      </w:r>
      <w:r w:rsidRPr="00C50043">
        <w:rPr>
          <w:rFonts w:ascii="Times New Roman" w:eastAsia="Times New Roman" w:hAnsi="Times New Roman" w:cs="Times New Roman"/>
          <w:sz w:val="24"/>
          <w:szCs w:val="24"/>
        </w:rPr>
        <w:t xml:space="preserve">members who were not included in the study's original sample. The estimated internal consistency, as determined by Cronbach's alpha, was 0.81, which we considered adequate for the study. The researchers received assistance from three research assistants when distributing the </w:t>
      </w:r>
      <w:r w:rsidRPr="00C50043">
        <w:rPr>
          <w:rFonts w:ascii="Times New Roman" w:eastAsia="Times New Roman" w:hAnsi="Times New Roman" w:cs="Times New Roman"/>
          <w:sz w:val="24"/>
          <w:szCs w:val="24"/>
        </w:rPr>
        <w:lastRenderedPageBreak/>
        <w:t xml:space="preserve">research tool. The mean and standard deviation were used to answer the research </w:t>
      </w:r>
      <w:r>
        <w:rPr>
          <w:rFonts w:ascii="Times New Roman" w:eastAsia="Times New Roman" w:hAnsi="Times New Roman" w:cs="Times New Roman"/>
          <w:sz w:val="24"/>
          <w:szCs w:val="24"/>
        </w:rPr>
        <w:t>questions. W</w:t>
      </w:r>
      <w:r w:rsidRPr="00C50043">
        <w:rPr>
          <w:rFonts w:ascii="Times New Roman" w:eastAsia="Times New Roman" w:hAnsi="Times New Roman" w:cs="Times New Roman"/>
          <w:sz w:val="24"/>
          <w:szCs w:val="24"/>
        </w:rPr>
        <w:t>e accept an item with a mean score of 2.50 or higher and reje</w:t>
      </w:r>
      <w:r>
        <w:rPr>
          <w:rFonts w:ascii="Times New Roman" w:eastAsia="Times New Roman" w:hAnsi="Times New Roman" w:cs="Times New Roman"/>
          <w:sz w:val="24"/>
          <w:szCs w:val="24"/>
        </w:rPr>
        <w:t xml:space="preserve">ct one with a score below 2.50. </w:t>
      </w:r>
      <w:r w:rsidRPr="00C50043">
        <w:rPr>
          <w:rFonts w:ascii="Times New Roman" w:eastAsia="Times New Roman" w:hAnsi="Times New Roman" w:cs="Times New Roman"/>
          <w:sz w:val="24"/>
          <w:szCs w:val="24"/>
        </w:rPr>
        <w:t>We use</w:t>
      </w:r>
      <w:r w:rsidR="002A32E8">
        <w:rPr>
          <w:rFonts w:ascii="Times New Roman" w:eastAsia="Times New Roman" w:hAnsi="Times New Roman" w:cs="Times New Roman"/>
          <w:sz w:val="24"/>
          <w:szCs w:val="24"/>
        </w:rPr>
        <w:t>d</w:t>
      </w:r>
      <w:r w:rsidRPr="00C50043">
        <w:rPr>
          <w:rFonts w:ascii="Times New Roman" w:eastAsia="Times New Roman" w:hAnsi="Times New Roman" w:cs="Times New Roman"/>
          <w:sz w:val="24"/>
          <w:szCs w:val="24"/>
        </w:rPr>
        <w:t xml:space="preserve"> the</w:t>
      </w:r>
      <w:r w:rsidR="002A32E8">
        <w:rPr>
          <w:rFonts w:ascii="Times New Roman" w:eastAsia="Times New Roman" w:hAnsi="Times New Roman" w:cs="Times New Roman"/>
          <w:sz w:val="24"/>
          <w:szCs w:val="24"/>
        </w:rPr>
        <w:t xml:space="preserve"> One Way Analysis of Variance</w:t>
      </w:r>
      <w:r w:rsidR="00A95C59">
        <w:rPr>
          <w:rFonts w:ascii="Times New Roman" w:eastAsia="Times New Roman" w:hAnsi="Times New Roman" w:cs="Times New Roman"/>
          <w:sz w:val="24"/>
          <w:szCs w:val="24"/>
        </w:rPr>
        <w:t xml:space="preserve"> </w:t>
      </w:r>
      <w:r w:rsidR="002A32E8">
        <w:rPr>
          <w:rFonts w:ascii="Times New Roman" w:eastAsia="Times New Roman" w:hAnsi="Times New Roman" w:cs="Times New Roman"/>
          <w:sz w:val="24"/>
          <w:szCs w:val="24"/>
        </w:rPr>
        <w:t>(ANOVA) test the generated hypothese</w:t>
      </w:r>
      <w:r w:rsidRPr="00C50043">
        <w:rPr>
          <w:rFonts w:ascii="Times New Roman" w:eastAsia="Times New Roman" w:hAnsi="Times New Roman" w:cs="Times New Roman"/>
          <w:sz w:val="24"/>
          <w:szCs w:val="24"/>
        </w:rPr>
        <w:t>s at the 0.05 alpha level.</w:t>
      </w:r>
    </w:p>
    <w:p w:rsidR="00647800" w:rsidRDefault="00647800" w:rsidP="00647800">
      <w:pPr>
        <w:spacing w:after="0" w:line="480" w:lineRule="auto"/>
        <w:jc w:val="both"/>
        <w:rPr>
          <w:rFonts w:ascii="Times New Roman" w:eastAsia="Times New Roman" w:hAnsi="Times New Roman" w:cs="Times New Roman"/>
          <w:b/>
          <w:sz w:val="24"/>
          <w:szCs w:val="24"/>
        </w:rPr>
      </w:pPr>
      <w:r w:rsidRPr="00852263">
        <w:rPr>
          <w:rFonts w:ascii="Times New Roman" w:eastAsia="Times New Roman" w:hAnsi="Times New Roman" w:cs="Times New Roman"/>
          <w:b/>
          <w:sz w:val="24"/>
          <w:szCs w:val="24"/>
        </w:rPr>
        <w:t xml:space="preserve">Presentation of the Results </w:t>
      </w:r>
    </w:p>
    <w:p w:rsidR="00480AC5" w:rsidRPr="00D814FB" w:rsidRDefault="00480AC5" w:rsidP="00480AC5">
      <w:pPr>
        <w:spacing w:line="240" w:lineRule="auto"/>
        <w:jc w:val="both"/>
        <w:rPr>
          <w:rFonts w:ascii="Times New Roman" w:hAnsi="Times New Roman" w:cs="Times New Roman"/>
          <w:b/>
          <w:bCs/>
        </w:rPr>
      </w:pPr>
      <w:r w:rsidRPr="00D814FB">
        <w:rPr>
          <w:rFonts w:ascii="Times New Roman" w:hAnsi="Times New Roman" w:cs="Times New Roman"/>
          <w:b/>
          <w:bCs/>
        </w:rPr>
        <w:t xml:space="preserve">Table 1: Mean </w:t>
      </w:r>
      <w:r>
        <w:rPr>
          <w:rFonts w:ascii="Times New Roman" w:hAnsi="Times New Roman" w:cs="Times New Roman"/>
          <w:b/>
          <w:bCs/>
        </w:rPr>
        <w:t>s</w:t>
      </w:r>
      <w:r w:rsidRPr="00D814FB">
        <w:rPr>
          <w:rFonts w:ascii="Times New Roman" w:hAnsi="Times New Roman" w:cs="Times New Roman"/>
          <w:b/>
          <w:bCs/>
        </w:rPr>
        <w:t xml:space="preserve">core and standard deviation of </w:t>
      </w:r>
      <w:r w:rsidRPr="00910E11">
        <w:rPr>
          <w:rFonts w:ascii="Times New Roman" w:hAnsi="Times New Roman" w:cs="Times New Roman"/>
          <w:b/>
          <w:bCs/>
        </w:rPr>
        <w:t xml:space="preserve">the </w:t>
      </w:r>
      <w:r w:rsidRPr="0033278B">
        <w:rPr>
          <w:rFonts w:ascii="Times New Roman" w:hAnsi="Times New Roman" w:cs="Times New Roman"/>
          <w:b/>
          <w:bCs/>
        </w:rPr>
        <w:t>challenges of managing accreditation as a key component of a top-notch university education</w:t>
      </w:r>
      <w:r>
        <w:rPr>
          <w:rFonts w:ascii="Times New Roman" w:hAnsi="Times New Roman" w:cs="Times New Roman"/>
          <w:b/>
          <w:bCs/>
        </w:rPr>
        <w:t>.</w:t>
      </w:r>
    </w:p>
    <w:tbl>
      <w:tblPr>
        <w:tblStyle w:val="TableGrid"/>
        <w:tblW w:w="0" w:type="auto"/>
        <w:tblLook w:val="04A0" w:firstRow="1" w:lastRow="0" w:firstColumn="1" w:lastColumn="0" w:noHBand="0" w:noVBand="1"/>
      </w:tblPr>
      <w:tblGrid>
        <w:gridCol w:w="625"/>
        <w:gridCol w:w="5040"/>
        <w:gridCol w:w="900"/>
        <w:gridCol w:w="915"/>
        <w:gridCol w:w="1155"/>
      </w:tblGrid>
      <w:tr w:rsidR="00480AC5" w:rsidRPr="00D814FB" w:rsidTr="003425E5">
        <w:tc>
          <w:tcPr>
            <w:tcW w:w="62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S/N</w:t>
            </w:r>
          </w:p>
        </w:tc>
        <w:tc>
          <w:tcPr>
            <w:tcW w:w="5040"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Items</w:t>
            </w:r>
          </w:p>
        </w:tc>
        <w:tc>
          <w:tcPr>
            <w:tcW w:w="900"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Mean</w:t>
            </w:r>
          </w:p>
        </w:tc>
        <w:tc>
          <w:tcPr>
            <w:tcW w:w="91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SD</w:t>
            </w:r>
          </w:p>
        </w:tc>
        <w:tc>
          <w:tcPr>
            <w:tcW w:w="115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Decision</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1.</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Shortage of qualified personnel</w:t>
            </w:r>
            <w:r w:rsidRPr="002F7D90">
              <w:rPr>
                <w:rFonts w:ascii="Times New Roman" w:hAnsi="Times New Roman"/>
              </w:rPr>
              <w:t xml:space="preserve">  </w:t>
            </w:r>
          </w:p>
        </w:tc>
        <w:tc>
          <w:tcPr>
            <w:tcW w:w="900" w:type="dxa"/>
          </w:tcPr>
          <w:p w:rsidR="00480AC5" w:rsidRPr="000E1ECC" w:rsidRDefault="00480AC5" w:rsidP="003425E5">
            <w:pPr>
              <w:jc w:val="both"/>
              <w:rPr>
                <w:rFonts w:ascii="Times New Roman" w:hAnsi="Times New Roman" w:cs="Times New Roman"/>
              </w:rPr>
            </w:pPr>
            <w:r w:rsidRPr="008D6AFA">
              <w:t>2.07</w:t>
            </w:r>
          </w:p>
        </w:tc>
        <w:tc>
          <w:tcPr>
            <w:tcW w:w="915" w:type="dxa"/>
          </w:tcPr>
          <w:p w:rsidR="00480AC5" w:rsidRPr="000E1ECC" w:rsidRDefault="00480AC5" w:rsidP="003425E5">
            <w:pPr>
              <w:jc w:val="both"/>
              <w:rPr>
                <w:rFonts w:ascii="Times New Roman" w:hAnsi="Times New Roman" w:cs="Times New Roman"/>
              </w:rPr>
            </w:pPr>
            <w:r w:rsidRPr="008D6AFA">
              <w:t>1.042</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Rejected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2.</w:t>
            </w:r>
          </w:p>
        </w:tc>
        <w:tc>
          <w:tcPr>
            <w:tcW w:w="5040" w:type="dxa"/>
          </w:tcPr>
          <w:p w:rsidR="00480AC5" w:rsidRPr="00D814FB" w:rsidRDefault="00480AC5" w:rsidP="003425E5">
            <w:pPr>
              <w:jc w:val="both"/>
              <w:rPr>
                <w:rFonts w:ascii="Times New Roman" w:hAnsi="Times New Roman" w:cs="Times New Roman"/>
              </w:rPr>
            </w:pPr>
            <w:r w:rsidRPr="002F7D90">
              <w:rPr>
                <w:rFonts w:ascii="Times New Roman" w:hAnsi="Times New Roman"/>
              </w:rPr>
              <w:t xml:space="preserve">  </w:t>
            </w:r>
            <w:r>
              <w:rPr>
                <w:rFonts w:ascii="Times New Roman" w:hAnsi="Times New Roman"/>
              </w:rPr>
              <w:t>Financial Constraints</w:t>
            </w:r>
            <w:r w:rsidRPr="002F7D90">
              <w:rPr>
                <w:rFonts w:ascii="Times New Roman" w:hAnsi="Times New Roman"/>
              </w:rPr>
              <w:t xml:space="preserve">     </w:t>
            </w:r>
          </w:p>
        </w:tc>
        <w:tc>
          <w:tcPr>
            <w:tcW w:w="900" w:type="dxa"/>
          </w:tcPr>
          <w:p w:rsidR="00480AC5" w:rsidRPr="000E1ECC" w:rsidRDefault="00480AC5" w:rsidP="003425E5">
            <w:pPr>
              <w:jc w:val="both"/>
              <w:rPr>
                <w:rFonts w:ascii="Times New Roman" w:hAnsi="Times New Roman" w:cs="Times New Roman"/>
              </w:rPr>
            </w:pPr>
            <w:r w:rsidRPr="008D6AFA">
              <w:t>3.43</w:t>
            </w:r>
          </w:p>
        </w:tc>
        <w:tc>
          <w:tcPr>
            <w:tcW w:w="915" w:type="dxa"/>
          </w:tcPr>
          <w:p w:rsidR="00480AC5" w:rsidRPr="000E1ECC" w:rsidRDefault="00480AC5" w:rsidP="003425E5">
            <w:pPr>
              <w:jc w:val="both"/>
              <w:rPr>
                <w:rFonts w:ascii="Times New Roman" w:hAnsi="Times New Roman" w:cs="Times New Roman"/>
              </w:rPr>
            </w:pPr>
            <w:r w:rsidRPr="008D6AFA">
              <w:t>.774</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3.</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Weak internal assurance system</w:t>
            </w:r>
          </w:p>
        </w:tc>
        <w:tc>
          <w:tcPr>
            <w:tcW w:w="900" w:type="dxa"/>
          </w:tcPr>
          <w:p w:rsidR="00480AC5" w:rsidRPr="000E1ECC" w:rsidRDefault="00480AC5" w:rsidP="003425E5">
            <w:pPr>
              <w:jc w:val="both"/>
              <w:rPr>
                <w:rFonts w:ascii="Times New Roman" w:hAnsi="Times New Roman" w:cs="Times New Roman"/>
              </w:rPr>
            </w:pPr>
            <w:r w:rsidRPr="008D6AFA">
              <w:t>3.36</w:t>
            </w:r>
          </w:p>
        </w:tc>
        <w:tc>
          <w:tcPr>
            <w:tcW w:w="915" w:type="dxa"/>
          </w:tcPr>
          <w:p w:rsidR="00480AC5" w:rsidRPr="000E1ECC" w:rsidRDefault="00480AC5" w:rsidP="003425E5">
            <w:pPr>
              <w:jc w:val="both"/>
              <w:rPr>
                <w:rFonts w:ascii="Times New Roman" w:hAnsi="Times New Roman" w:cs="Times New Roman"/>
              </w:rPr>
            </w:pPr>
            <w:r w:rsidRPr="008D6AFA">
              <w:t>.657</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4.</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Resistance to change</w:t>
            </w:r>
          </w:p>
        </w:tc>
        <w:tc>
          <w:tcPr>
            <w:tcW w:w="900" w:type="dxa"/>
          </w:tcPr>
          <w:p w:rsidR="00480AC5" w:rsidRPr="000E1ECC" w:rsidRDefault="00480AC5" w:rsidP="003425E5">
            <w:pPr>
              <w:jc w:val="both"/>
              <w:rPr>
                <w:rFonts w:ascii="Times New Roman" w:hAnsi="Times New Roman" w:cs="Times New Roman"/>
              </w:rPr>
            </w:pPr>
            <w:r w:rsidRPr="008D6AFA">
              <w:t>3.36</w:t>
            </w:r>
          </w:p>
        </w:tc>
        <w:tc>
          <w:tcPr>
            <w:tcW w:w="915" w:type="dxa"/>
          </w:tcPr>
          <w:p w:rsidR="00480AC5" w:rsidRPr="000E1ECC" w:rsidRDefault="00480AC5" w:rsidP="003425E5">
            <w:pPr>
              <w:jc w:val="both"/>
              <w:rPr>
                <w:rFonts w:ascii="Times New Roman" w:hAnsi="Times New Roman" w:cs="Times New Roman"/>
              </w:rPr>
            </w:pPr>
            <w:r w:rsidRPr="008D6AFA">
              <w:t>.720</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5.</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 xml:space="preserve">Poor data management and documentation   </w:t>
            </w:r>
          </w:p>
        </w:tc>
        <w:tc>
          <w:tcPr>
            <w:tcW w:w="900" w:type="dxa"/>
          </w:tcPr>
          <w:p w:rsidR="00480AC5" w:rsidRPr="000E1ECC" w:rsidRDefault="00480AC5" w:rsidP="003425E5">
            <w:pPr>
              <w:jc w:val="both"/>
              <w:rPr>
                <w:rFonts w:ascii="Times New Roman" w:hAnsi="Times New Roman" w:cs="Times New Roman"/>
              </w:rPr>
            </w:pPr>
            <w:r w:rsidRPr="008D6AFA">
              <w:t>3.04</w:t>
            </w:r>
          </w:p>
        </w:tc>
        <w:tc>
          <w:tcPr>
            <w:tcW w:w="915" w:type="dxa"/>
          </w:tcPr>
          <w:p w:rsidR="00480AC5" w:rsidRPr="000E1ECC" w:rsidRDefault="00480AC5" w:rsidP="003425E5">
            <w:pPr>
              <w:jc w:val="both"/>
              <w:rPr>
                <w:rFonts w:ascii="Times New Roman" w:hAnsi="Times New Roman" w:cs="Times New Roman"/>
              </w:rPr>
            </w:pPr>
            <w:r w:rsidRPr="008D6AFA">
              <w:t>1.107</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Pr>
                <w:rFonts w:ascii="Times New Roman" w:hAnsi="Times New Roman" w:cs="Times New Roman"/>
              </w:rPr>
              <w:t>6.</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 xml:space="preserve"> Limited stakeholders engagement   </w:t>
            </w:r>
          </w:p>
        </w:tc>
        <w:tc>
          <w:tcPr>
            <w:tcW w:w="900" w:type="dxa"/>
          </w:tcPr>
          <w:p w:rsidR="00480AC5" w:rsidRPr="003A1DCD" w:rsidRDefault="00480AC5" w:rsidP="003425E5">
            <w:pPr>
              <w:jc w:val="both"/>
              <w:rPr>
                <w:rFonts w:ascii="Times New Roman" w:hAnsi="Times New Roman" w:cs="Times New Roman"/>
              </w:rPr>
            </w:pPr>
            <w:r w:rsidRPr="008D6AFA">
              <w:t>3.36</w:t>
            </w:r>
          </w:p>
        </w:tc>
        <w:tc>
          <w:tcPr>
            <w:tcW w:w="915" w:type="dxa"/>
          </w:tcPr>
          <w:p w:rsidR="00480AC5" w:rsidRPr="003A1DCD" w:rsidRDefault="00480AC5" w:rsidP="003425E5">
            <w:pPr>
              <w:jc w:val="both"/>
              <w:rPr>
                <w:rFonts w:ascii="Times New Roman" w:hAnsi="Times New Roman" w:cs="Times New Roman"/>
              </w:rPr>
            </w:pPr>
            <w:r w:rsidRPr="008D6AFA">
              <w:t>.820</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Pr>
                <w:rFonts w:ascii="Times New Roman" w:hAnsi="Times New Roman" w:cs="Times New Roman"/>
              </w:rPr>
              <w:t>7.</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Unclear remarks of accreditation panels</w:t>
            </w:r>
          </w:p>
        </w:tc>
        <w:tc>
          <w:tcPr>
            <w:tcW w:w="900" w:type="dxa"/>
          </w:tcPr>
          <w:p w:rsidR="00480AC5" w:rsidRPr="003A1DCD" w:rsidRDefault="00480AC5" w:rsidP="003425E5">
            <w:pPr>
              <w:jc w:val="both"/>
              <w:rPr>
                <w:rFonts w:ascii="Times New Roman" w:hAnsi="Times New Roman" w:cs="Times New Roman"/>
              </w:rPr>
            </w:pPr>
            <w:r w:rsidRPr="008D6AFA">
              <w:t>2.33</w:t>
            </w:r>
          </w:p>
        </w:tc>
        <w:tc>
          <w:tcPr>
            <w:tcW w:w="915" w:type="dxa"/>
          </w:tcPr>
          <w:p w:rsidR="00480AC5" w:rsidRPr="003A1DCD" w:rsidRDefault="00480AC5" w:rsidP="003425E5">
            <w:pPr>
              <w:jc w:val="both"/>
              <w:rPr>
                <w:rFonts w:ascii="Times New Roman" w:hAnsi="Times New Roman" w:cs="Times New Roman"/>
              </w:rPr>
            </w:pPr>
            <w:r w:rsidRPr="008D6AFA">
              <w:t>1.025</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Rejected</w:t>
            </w:r>
          </w:p>
        </w:tc>
      </w:tr>
      <w:tr w:rsidR="00480AC5" w:rsidRPr="00D814FB" w:rsidTr="003425E5">
        <w:tc>
          <w:tcPr>
            <w:tcW w:w="625" w:type="dxa"/>
          </w:tcPr>
          <w:p w:rsidR="00480AC5" w:rsidRPr="00D814FB" w:rsidRDefault="00480AC5" w:rsidP="003425E5">
            <w:pPr>
              <w:jc w:val="both"/>
              <w:rPr>
                <w:rFonts w:ascii="Times New Roman" w:hAnsi="Times New Roman" w:cs="Times New Roman"/>
              </w:rPr>
            </w:pPr>
            <w:r>
              <w:rPr>
                <w:rFonts w:ascii="Times New Roman" w:hAnsi="Times New Roman" w:cs="Times New Roman"/>
              </w:rPr>
              <w:t>8.</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Lack of post-accreditation and follow-up</w:t>
            </w:r>
          </w:p>
        </w:tc>
        <w:tc>
          <w:tcPr>
            <w:tcW w:w="900" w:type="dxa"/>
          </w:tcPr>
          <w:p w:rsidR="00480AC5" w:rsidRPr="003A1DCD" w:rsidRDefault="00480AC5" w:rsidP="003425E5">
            <w:pPr>
              <w:jc w:val="both"/>
              <w:rPr>
                <w:rFonts w:ascii="Times New Roman" w:hAnsi="Times New Roman" w:cs="Times New Roman"/>
              </w:rPr>
            </w:pPr>
            <w:r w:rsidRPr="008D6AFA">
              <w:t>3.10</w:t>
            </w:r>
          </w:p>
        </w:tc>
        <w:tc>
          <w:tcPr>
            <w:tcW w:w="915" w:type="dxa"/>
          </w:tcPr>
          <w:p w:rsidR="00480AC5" w:rsidRPr="003A1DCD" w:rsidRDefault="00480AC5" w:rsidP="003425E5">
            <w:pPr>
              <w:jc w:val="both"/>
              <w:rPr>
                <w:rFonts w:ascii="Times New Roman" w:hAnsi="Times New Roman" w:cs="Times New Roman"/>
              </w:rPr>
            </w:pPr>
            <w:r w:rsidRPr="008D6AFA">
              <w:t>.980</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Default="00480AC5" w:rsidP="003425E5">
            <w:pPr>
              <w:jc w:val="both"/>
              <w:rPr>
                <w:rFonts w:ascii="Times New Roman" w:hAnsi="Times New Roman" w:cs="Times New Roman"/>
              </w:rPr>
            </w:pPr>
            <w:r>
              <w:rPr>
                <w:rFonts w:ascii="Times New Roman" w:hAnsi="Times New Roman" w:cs="Times New Roman"/>
              </w:rPr>
              <w:t>9.</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Universities participate in ‘window dressing’</w:t>
            </w:r>
          </w:p>
        </w:tc>
        <w:tc>
          <w:tcPr>
            <w:tcW w:w="900" w:type="dxa"/>
          </w:tcPr>
          <w:p w:rsidR="00480AC5" w:rsidRPr="00A11017" w:rsidRDefault="00480AC5" w:rsidP="003425E5">
            <w:pPr>
              <w:jc w:val="both"/>
            </w:pPr>
            <w:r w:rsidRPr="008D6AFA">
              <w:t>3.18</w:t>
            </w:r>
          </w:p>
        </w:tc>
        <w:tc>
          <w:tcPr>
            <w:tcW w:w="915" w:type="dxa"/>
          </w:tcPr>
          <w:p w:rsidR="00480AC5" w:rsidRPr="00A11017" w:rsidRDefault="00480AC5" w:rsidP="003425E5">
            <w:pPr>
              <w:jc w:val="both"/>
            </w:pPr>
            <w:r w:rsidRPr="008D6AFA">
              <w:t>.888</w:t>
            </w:r>
          </w:p>
        </w:tc>
        <w:tc>
          <w:tcPr>
            <w:tcW w:w="1155" w:type="dxa"/>
          </w:tcPr>
          <w:p w:rsidR="00480AC5"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Default="00480AC5" w:rsidP="003425E5">
            <w:pPr>
              <w:jc w:val="both"/>
              <w:rPr>
                <w:rFonts w:ascii="Times New Roman" w:hAnsi="Times New Roman" w:cs="Times New Roman"/>
              </w:rPr>
            </w:pPr>
            <w:r>
              <w:rPr>
                <w:rFonts w:ascii="Times New Roman" w:hAnsi="Times New Roman" w:cs="Times New Roman"/>
              </w:rPr>
              <w:t>10.</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Non implementation of suggested improvements</w:t>
            </w:r>
          </w:p>
        </w:tc>
        <w:tc>
          <w:tcPr>
            <w:tcW w:w="900" w:type="dxa"/>
          </w:tcPr>
          <w:p w:rsidR="00480AC5" w:rsidRPr="00A11017" w:rsidRDefault="00480AC5" w:rsidP="003425E5">
            <w:pPr>
              <w:jc w:val="both"/>
            </w:pPr>
            <w:r w:rsidRPr="008D6AFA">
              <w:t>2.72</w:t>
            </w:r>
          </w:p>
        </w:tc>
        <w:tc>
          <w:tcPr>
            <w:tcW w:w="915" w:type="dxa"/>
          </w:tcPr>
          <w:p w:rsidR="00480AC5" w:rsidRPr="00A11017" w:rsidRDefault="00480AC5" w:rsidP="003425E5">
            <w:pPr>
              <w:jc w:val="both"/>
            </w:pPr>
            <w:r w:rsidRPr="008D6AFA">
              <w:t>.995</w:t>
            </w:r>
          </w:p>
        </w:tc>
        <w:tc>
          <w:tcPr>
            <w:tcW w:w="1155" w:type="dxa"/>
          </w:tcPr>
          <w:p w:rsidR="00480AC5" w:rsidRDefault="00480AC5" w:rsidP="003425E5">
            <w:pPr>
              <w:jc w:val="both"/>
              <w:rPr>
                <w:rFonts w:ascii="Times New Roman" w:hAnsi="Times New Roman" w:cs="Times New Roman"/>
              </w:rPr>
            </w:pPr>
            <w:r>
              <w:rPr>
                <w:rFonts w:ascii="Times New Roman" w:hAnsi="Times New Roman" w:cs="Times New Roman"/>
              </w:rPr>
              <w:t>Retained</w:t>
            </w:r>
          </w:p>
        </w:tc>
      </w:tr>
    </w:tbl>
    <w:p w:rsidR="00480AC5" w:rsidRPr="00852263" w:rsidRDefault="00480AC5" w:rsidP="00647800">
      <w:pPr>
        <w:spacing w:after="0" w:line="480" w:lineRule="auto"/>
        <w:jc w:val="both"/>
        <w:rPr>
          <w:rFonts w:ascii="Times New Roman" w:eastAsia="Times New Roman" w:hAnsi="Times New Roman" w:cs="Times New Roman"/>
          <w:b/>
          <w:sz w:val="24"/>
          <w:szCs w:val="24"/>
        </w:rPr>
      </w:pPr>
    </w:p>
    <w:p w:rsidR="00647800" w:rsidRDefault="00647800" w:rsidP="00647800">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Table 1 shows that there wa</w:t>
      </w:r>
      <w:r w:rsidR="003425E5">
        <w:rPr>
          <w:rFonts w:ascii="Times New Roman" w:eastAsia="Times New Roman" w:hAnsi="Times New Roman" w:cs="Times New Roman"/>
          <w:sz w:val="24"/>
          <w:szCs w:val="24"/>
        </w:rPr>
        <w:t>s agreement between academic,</w:t>
      </w:r>
      <w:r w:rsidRPr="00C50043">
        <w:rPr>
          <w:rFonts w:ascii="Times New Roman" w:eastAsia="Times New Roman" w:hAnsi="Times New Roman" w:cs="Times New Roman"/>
          <w:sz w:val="24"/>
          <w:szCs w:val="24"/>
        </w:rPr>
        <w:t xml:space="preserve"> non-academic</w:t>
      </w:r>
      <w:r w:rsidR="003425E5">
        <w:rPr>
          <w:rFonts w:ascii="Times New Roman" w:eastAsia="Times New Roman" w:hAnsi="Times New Roman" w:cs="Times New Roman"/>
          <w:sz w:val="24"/>
          <w:szCs w:val="24"/>
        </w:rPr>
        <w:t xml:space="preserve"> and management</w:t>
      </w:r>
      <w:r w:rsidR="009570CA">
        <w:rPr>
          <w:rFonts w:ascii="Times New Roman" w:eastAsia="Times New Roman" w:hAnsi="Times New Roman" w:cs="Times New Roman"/>
          <w:sz w:val="24"/>
          <w:szCs w:val="24"/>
        </w:rPr>
        <w:t xml:space="preserve"> staff on 8</w:t>
      </w:r>
      <w:r w:rsidRPr="00C50043">
        <w:rPr>
          <w:rFonts w:ascii="Times New Roman" w:eastAsia="Times New Roman" w:hAnsi="Times New Roman" w:cs="Times New Roman"/>
          <w:sz w:val="24"/>
          <w:szCs w:val="24"/>
        </w:rPr>
        <w:t xml:space="preserve"> items, with mean scores above the criterion mean of 2.50. All respondents agreed that the challenges of managing accreditation as a catalyst for high-quality university education included budgetary constraints, a weak internal quality assurance sy</w:t>
      </w:r>
      <w:r w:rsidR="009570CA">
        <w:rPr>
          <w:rFonts w:ascii="Times New Roman" w:eastAsia="Times New Roman" w:hAnsi="Times New Roman" w:cs="Times New Roman"/>
          <w:sz w:val="24"/>
          <w:szCs w:val="24"/>
        </w:rPr>
        <w:t>stem, resistance to change, poor</w:t>
      </w:r>
      <w:r w:rsidRPr="00C50043">
        <w:rPr>
          <w:rFonts w:ascii="Times New Roman" w:eastAsia="Times New Roman" w:hAnsi="Times New Roman" w:cs="Times New Roman"/>
          <w:sz w:val="24"/>
          <w:szCs w:val="24"/>
        </w:rPr>
        <w:t xml:space="preserve"> dat</w:t>
      </w:r>
      <w:r w:rsidR="009570CA">
        <w:rPr>
          <w:rFonts w:ascii="Times New Roman" w:eastAsia="Times New Roman" w:hAnsi="Times New Roman" w:cs="Times New Roman"/>
          <w:sz w:val="24"/>
          <w:szCs w:val="24"/>
        </w:rPr>
        <w:t xml:space="preserve">a management and documentation, </w:t>
      </w:r>
      <w:r w:rsidRPr="00C50043">
        <w:rPr>
          <w:rFonts w:ascii="Times New Roman" w:eastAsia="Times New Roman" w:hAnsi="Times New Roman" w:cs="Times New Roman"/>
          <w:sz w:val="24"/>
          <w:szCs w:val="24"/>
        </w:rPr>
        <w:t>limit</w:t>
      </w:r>
      <w:r w:rsidR="009570CA">
        <w:rPr>
          <w:rFonts w:ascii="Times New Roman" w:eastAsia="Times New Roman" w:hAnsi="Times New Roman" w:cs="Times New Roman"/>
          <w:sz w:val="24"/>
          <w:szCs w:val="24"/>
        </w:rPr>
        <w:t>ed stakeholder engagement, universities participate in window dressing, non-implementation of suggested improvements and</w:t>
      </w:r>
      <w:r w:rsidRPr="00C50043">
        <w:rPr>
          <w:rFonts w:ascii="Times New Roman" w:eastAsia="Times New Roman" w:hAnsi="Times New Roman" w:cs="Times New Roman"/>
          <w:sz w:val="24"/>
          <w:szCs w:val="24"/>
        </w:rPr>
        <w:t xml:space="preserve"> lack of post-accredi</w:t>
      </w:r>
      <w:r w:rsidR="009570CA">
        <w:rPr>
          <w:rFonts w:ascii="Times New Roman" w:eastAsia="Times New Roman" w:hAnsi="Times New Roman" w:cs="Times New Roman"/>
          <w:sz w:val="24"/>
          <w:szCs w:val="24"/>
        </w:rPr>
        <w:t>tation monitoring and follow-up. Also, all the respondents rejected items 1 and 7 as challenges of managing</w:t>
      </w:r>
      <w:r w:rsidR="00031F0C">
        <w:rPr>
          <w:rFonts w:ascii="Times New Roman" w:eastAsia="Times New Roman" w:hAnsi="Times New Roman" w:cs="Times New Roman"/>
          <w:sz w:val="24"/>
          <w:szCs w:val="24"/>
        </w:rPr>
        <w:t xml:space="preserve"> accreditation as catalyst for high quality university education.</w:t>
      </w:r>
      <w:r w:rsidRPr="00C50043">
        <w:rPr>
          <w:rFonts w:ascii="Times New Roman" w:eastAsia="Times New Roman" w:hAnsi="Times New Roman" w:cs="Times New Roman"/>
          <w:sz w:val="24"/>
          <w:szCs w:val="24"/>
        </w:rPr>
        <w:t xml:space="preserve"> </w:t>
      </w:r>
    </w:p>
    <w:p w:rsidR="006523CE" w:rsidRDefault="006523CE"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Figure1: </w:t>
      </w:r>
      <w:r w:rsidR="00957B25">
        <w:rPr>
          <w:rFonts w:ascii="Times New Roman" w:eastAsia="Times New Roman" w:hAnsi="Times New Roman" w:cs="Times New Roman"/>
          <w:sz w:val="24"/>
          <w:szCs w:val="24"/>
        </w:rPr>
        <w:t>Bar chart of t</w:t>
      </w:r>
      <w:r>
        <w:t xml:space="preserve">he </w:t>
      </w:r>
      <w:r w:rsidRPr="00117FF4">
        <w:rPr>
          <w:rStyle w:val="Strong"/>
          <w:b w:val="0"/>
        </w:rPr>
        <w:t>mean scores and standard deviations</w:t>
      </w:r>
      <w:r>
        <w:t xml:space="preserve"> of various </w:t>
      </w:r>
      <w:r w:rsidRPr="00117FF4">
        <w:rPr>
          <w:rStyle w:val="Strong"/>
          <w:b w:val="0"/>
        </w:rPr>
        <w:t>challenges related to managing accreditation</w:t>
      </w:r>
      <w:r>
        <w:t xml:space="preserve"> in top-tier university education</w:t>
      </w:r>
    </w:p>
    <w:p w:rsidR="006523CE" w:rsidRDefault="006523CE" w:rsidP="00647800">
      <w:pPr>
        <w:spacing w:after="0" w:line="480" w:lineRule="auto"/>
        <w:jc w:val="both"/>
        <w:rPr>
          <w:rFonts w:ascii="Times New Roman" w:eastAsia="Times New Roman" w:hAnsi="Times New Roman" w:cs="Times New Roman"/>
          <w:sz w:val="24"/>
          <w:szCs w:val="24"/>
        </w:rPr>
      </w:pPr>
    </w:p>
    <w:p w:rsidR="006523CE" w:rsidRDefault="006523CE"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19ff77-35f8-45cd-9739-a6eef0b3b5f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48050"/>
                    </a:xfrm>
                    <a:prstGeom prst="rect">
                      <a:avLst/>
                    </a:prstGeom>
                  </pic:spPr>
                </pic:pic>
              </a:graphicData>
            </a:graphic>
          </wp:inline>
        </w:drawing>
      </w:r>
    </w:p>
    <w:p w:rsidR="00753D5B" w:rsidRDefault="00753D5B" w:rsidP="00647800">
      <w:pPr>
        <w:spacing w:after="0" w:line="240" w:lineRule="auto"/>
      </w:pPr>
    </w:p>
    <w:p w:rsidR="00753D5B" w:rsidRPr="00753D5B" w:rsidRDefault="00753D5B" w:rsidP="00647800">
      <w:pPr>
        <w:spacing w:after="0" w:line="240" w:lineRule="auto"/>
        <w:rPr>
          <w:rFonts w:ascii="Times New Roman" w:hAnsi="Times New Roman" w:cs="Times New Roman"/>
          <w:sz w:val="24"/>
          <w:szCs w:val="24"/>
        </w:rPr>
      </w:pPr>
      <w:r w:rsidRPr="00753D5B">
        <w:rPr>
          <w:rFonts w:ascii="Times New Roman" w:hAnsi="Times New Roman" w:cs="Times New Roman"/>
          <w:sz w:val="24"/>
          <w:szCs w:val="24"/>
        </w:rPr>
        <w:t xml:space="preserve">Developed by </w:t>
      </w:r>
      <w:proofErr w:type="gramStart"/>
      <w:r w:rsidRPr="00753D5B">
        <w:rPr>
          <w:rFonts w:ascii="Times New Roman" w:hAnsi="Times New Roman" w:cs="Times New Roman"/>
          <w:sz w:val="24"/>
          <w:szCs w:val="24"/>
        </w:rPr>
        <w:t>the  Authors</w:t>
      </w:r>
      <w:proofErr w:type="gramEnd"/>
      <w:r w:rsidRPr="00753D5B">
        <w:rPr>
          <w:rFonts w:ascii="Times New Roman" w:hAnsi="Times New Roman" w:cs="Times New Roman"/>
          <w:sz w:val="24"/>
          <w:szCs w:val="24"/>
        </w:rPr>
        <w:t>, 2025.</w:t>
      </w:r>
    </w:p>
    <w:p w:rsidR="00753D5B" w:rsidRPr="00753D5B" w:rsidRDefault="00753D5B" w:rsidP="00647800">
      <w:pPr>
        <w:spacing w:after="0" w:line="240" w:lineRule="auto"/>
        <w:rPr>
          <w:rFonts w:ascii="Times New Roman" w:hAnsi="Times New Roman" w:cs="Times New Roman"/>
          <w:sz w:val="24"/>
          <w:szCs w:val="24"/>
        </w:rPr>
      </w:pPr>
    </w:p>
    <w:p w:rsidR="00647800" w:rsidRPr="00753D5B" w:rsidRDefault="006523CE" w:rsidP="00647800">
      <w:pPr>
        <w:spacing w:after="0" w:line="240" w:lineRule="auto"/>
        <w:rPr>
          <w:rFonts w:ascii="Times New Roman" w:eastAsia="Times New Roman" w:hAnsi="Times New Roman" w:cs="Times New Roman"/>
          <w:sz w:val="24"/>
          <w:szCs w:val="24"/>
        </w:rPr>
      </w:pPr>
      <w:r w:rsidRPr="00753D5B">
        <w:rPr>
          <w:rFonts w:ascii="Times New Roman" w:hAnsi="Times New Roman" w:cs="Times New Roman"/>
          <w:sz w:val="24"/>
          <w:szCs w:val="24"/>
        </w:rPr>
        <w:t>The chart</w:t>
      </w:r>
      <w:r w:rsidR="00753D5B" w:rsidRPr="00753D5B">
        <w:rPr>
          <w:rFonts w:ascii="Times New Roman" w:hAnsi="Times New Roman" w:cs="Times New Roman"/>
          <w:sz w:val="24"/>
          <w:szCs w:val="24"/>
        </w:rPr>
        <w:t xml:space="preserve"> in figure 1,</w:t>
      </w:r>
      <w:r w:rsidRPr="00753D5B">
        <w:rPr>
          <w:rFonts w:ascii="Times New Roman" w:hAnsi="Times New Roman" w:cs="Times New Roman"/>
          <w:sz w:val="24"/>
          <w:szCs w:val="24"/>
        </w:rPr>
        <w:t xml:space="preserve"> </w:t>
      </w:r>
      <w:proofErr w:type="gramStart"/>
      <w:r w:rsidRPr="00753D5B">
        <w:rPr>
          <w:rFonts w:ascii="Times New Roman" w:hAnsi="Times New Roman" w:cs="Times New Roman"/>
          <w:sz w:val="24"/>
          <w:szCs w:val="24"/>
        </w:rPr>
        <w:t>presents</w:t>
      </w:r>
      <w:proofErr w:type="gramEnd"/>
      <w:r w:rsidRPr="00753D5B">
        <w:rPr>
          <w:rFonts w:ascii="Times New Roman" w:hAnsi="Times New Roman" w:cs="Times New Roman"/>
          <w:sz w:val="24"/>
          <w:szCs w:val="24"/>
        </w:rPr>
        <w:t xml:space="preserve"> the </w:t>
      </w:r>
      <w:r w:rsidRPr="00117FF4">
        <w:rPr>
          <w:rStyle w:val="Strong"/>
          <w:rFonts w:ascii="Times New Roman" w:hAnsi="Times New Roman" w:cs="Times New Roman"/>
          <w:b w:val="0"/>
          <w:sz w:val="24"/>
          <w:szCs w:val="24"/>
        </w:rPr>
        <w:t>mean scores and standard deviations</w:t>
      </w:r>
      <w:r w:rsidRPr="00753D5B">
        <w:rPr>
          <w:rFonts w:ascii="Times New Roman" w:hAnsi="Times New Roman" w:cs="Times New Roman"/>
          <w:sz w:val="24"/>
          <w:szCs w:val="24"/>
        </w:rPr>
        <w:t xml:space="preserve"> of various </w:t>
      </w:r>
      <w:r w:rsidRPr="00117FF4">
        <w:rPr>
          <w:rStyle w:val="Strong"/>
          <w:rFonts w:ascii="Times New Roman" w:hAnsi="Times New Roman" w:cs="Times New Roman"/>
          <w:b w:val="0"/>
          <w:sz w:val="24"/>
          <w:szCs w:val="24"/>
        </w:rPr>
        <w:t>challenges related to managing accreditation</w:t>
      </w:r>
      <w:r w:rsidRPr="00753D5B">
        <w:rPr>
          <w:rFonts w:ascii="Times New Roman" w:hAnsi="Times New Roman" w:cs="Times New Roman"/>
          <w:sz w:val="24"/>
          <w:szCs w:val="24"/>
        </w:rPr>
        <w:t xml:space="preserve"> in top-tier university education. The data shows that </w:t>
      </w:r>
      <w:r w:rsidRPr="00117FF4">
        <w:rPr>
          <w:rStyle w:val="Strong"/>
          <w:rFonts w:ascii="Times New Roman" w:hAnsi="Times New Roman" w:cs="Times New Roman"/>
          <w:b w:val="0"/>
          <w:sz w:val="24"/>
          <w:szCs w:val="24"/>
        </w:rPr>
        <w:t>financial limitations, weak internal systems, and inadequate engagement</w:t>
      </w:r>
      <w:r w:rsidRPr="00753D5B">
        <w:rPr>
          <w:rFonts w:ascii="Times New Roman" w:hAnsi="Times New Roman" w:cs="Times New Roman"/>
          <w:sz w:val="24"/>
          <w:szCs w:val="24"/>
        </w:rPr>
        <w:t xml:space="preserve"> are the most pressing challenges in achieving and maintaining high accreditation standards. Meanwhile, concerns like unclear panel feedback or personnel shortages are not widely considered significant by respondents.</w:t>
      </w:r>
    </w:p>
    <w:p w:rsidR="00647800" w:rsidRDefault="00647800" w:rsidP="00647800">
      <w:pPr>
        <w:spacing w:after="0" w:line="240" w:lineRule="auto"/>
        <w:rPr>
          <w:rFonts w:ascii="Times New Roman" w:eastAsia="Times New Roman" w:hAnsi="Times New Roman" w:cs="Times New Roman"/>
          <w:sz w:val="24"/>
          <w:szCs w:val="24"/>
        </w:rPr>
      </w:pPr>
    </w:p>
    <w:p w:rsidR="00480AC5" w:rsidRPr="00D814FB" w:rsidRDefault="00480AC5" w:rsidP="00480AC5">
      <w:pPr>
        <w:spacing w:line="240" w:lineRule="auto"/>
        <w:jc w:val="both"/>
        <w:rPr>
          <w:rFonts w:ascii="Times New Roman" w:hAnsi="Times New Roman" w:cs="Times New Roman"/>
          <w:b/>
          <w:bCs/>
        </w:rPr>
      </w:pPr>
      <w:r w:rsidRPr="00D814FB">
        <w:rPr>
          <w:rFonts w:ascii="Times New Roman" w:hAnsi="Times New Roman" w:cs="Times New Roman"/>
          <w:b/>
          <w:bCs/>
        </w:rPr>
        <w:t xml:space="preserve">Table </w:t>
      </w:r>
      <w:r>
        <w:rPr>
          <w:rFonts w:ascii="Times New Roman" w:hAnsi="Times New Roman" w:cs="Times New Roman"/>
          <w:b/>
          <w:bCs/>
        </w:rPr>
        <w:t>2</w:t>
      </w:r>
      <w:r w:rsidRPr="00D814FB">
        <w:rPr>
          <w:rFonts w:ascii="Times New Roman" w:hAnsi="Times New Roman" w:cs="Times New Roman"/>
          <w:b/>
          <w:bCs/>
        </w:rPr>
        <w:t xml:space="preserve">: Mean </w:t>
      </w:r>
      <w:r>
        <w:rPr>
          <w:rFonts w:ascii="Times New Roman" w:hAnsi="Times New Roman" w:cs="Times New Roman"/>
          <w:b/>
          <w:bCs/>
        </w:rPr>
        <w:t>s</w:t>
      </w:r>
      <w:r w:rsidRPr="00D814FB">
        <w:rPr>
          <w:rFonts w:ascii="Times New Roman" w:hAnsi="Times New Roman" w:cs="Times New Roman"/>
          <w:b/>
          <w:bCs/>
        </w:rPr>
        <w:t xml:space="preserve">core and standard deviation of </w:t>
      </w:r>
      <w:r w:rsidRPr="00910E11">
        <w:rPr>
          <w:rFonts w:ascii="Times New Roman" w:hAnsi="Times New Roman" w:cs="Times New Roman"/>
          <w:b/>
          <w:bCs/>
        </w:rPr>
        <w:t xml:space="preserve">the </w:t>
      </w:r>
      <w:r w:rsidRPr="001B7919">
        <w:rPr>
          <w:rFonts w:ascii="Times New Roman" w:hAnsi="Times New Roman" w:cs="Times New Roman"/>
          <w:b/>
          <w:bCs/>
        </w:rPr>
        <w:t>strategies are employed to monitor accreditation a</w:t>
      </w:r>
      <w:r w:rsidR="00031F0C">
        <w:rPr>
          <w:rFonts w:ascii="Times New Roman" w:hAnsi="Times New Roman" w:cs="Times New Roman"/>
          <w:b/>
          <w:bCs/>
        </w:rPr>
        <w:t>s a motivating factor for a</w:t>
      </w:r>
      <w:r w:rsidRPr="001B7919">
        <w:rPr>
          <w:rFonts w:ascii="Times New Roman" w:hAnsi="Times New Roman" w:cs="Times New Roman"/>
          <w:b/>
          <w:bCs/>
        </w:rPr>
        <w:t xml:space="preserve"> top-notch university education</w:t>
      </w:r>
      <w:r>
        <w:rPr>
          <w:rFonts w:ascii="Times New Roman" w:hAnsi="Times New Roman" w:cs="Times New Roman"/>
          <w:b/>
          <w:bCs/>
        </w:rPr>
        <w:t>.</w:t>
      </w:r>
    </w:p>
    <w:tbl>
      <w:tblPr>
        <w:tblStyle w:val="TableGrid"/>
        <w:tblW w:w="0" w:type="auto"/>
        <w:tblLook w:val="04A0" w:firstRow="1" w:lastRow="0" w:firstColumn="1" w:lastColumn="0" w:noHBand="0" w:noVBand="1"/>
      </w:tblPr>
      <w:tblGrid>
        <w:gridCol w:w="625"/>
        <w:gridCol w:w="5040"/>
        <w:gridCol w:w="900"/>
        <w:gridCol w:w="915"/>
        <w:gridCol w:w="1155"/>
      </w:tblGrid>
      <w:tr w:rsidR="00480AC5" w:rsidRPr="00D814FB" w:rsidTr="003425E5">
        <w:tc>
          <w:tcPr>
            <w:tcW w:w="62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S/N</w:t>
            </w:r>
          </w:p>
        </w:tc>
        <w:tc>
          <w:tcPr>
            <w:tcW w:w="5040"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Items</w:t>
            </w:r>
          </w:p>
        </w:tc>
        <w:tc>
          <w:tcPr>
            <w:tcW w:w="900"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Mean</w:t>
            </w:r>
          </w:p>
        </w:tc>
        <w:tc>
          <w:tcPr>
            <w:tcW w:w="91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SD</w:t>
            </w:r>
          </w:p>
        </w:tc>
        <w:tc>
          <w:tcPr>
            <w:tcW w:w="1155" w:type="dxa"/>
          </w:tcPr>
          <w:p w:rsidR="00480AC5" w:rsidRPr="00D814FB" w:rsidRDefault="00480AC5" w:rsidP="003425E5">
            <w:pPr>
              <w:jc w:val="center"/>
              <w:rPr>
                <w:rFonts w:ascii="Times New Roman" w:hAnsi="Times New Roman" w:cs="Times New Roman"/>
                <w:b/>
                <w:bCs/>
              </w:rPr>
            </w:pPr>
            <w:r w:rsidRPr="00D814FB">
              <w:rPr>
                <w:rFonts w:ascii="Times New Roman" w:hAnsi="Times New Roman" w:cs="Times New Roman"/>
                <w:b/>
                <w:bCs/>
              </w:rPr>
              <w:t>Decision</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sidRPr="00D814FB">
              <w:rPr>
                <w:rFonts w:ascii="Times New Roman" w:hAnsi="Times New Roman" w:cs="Times New Roman"/>
              </w:rPr>
              <w:t>1.</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Institutionalization of internal quality assurance system</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3.15</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.983</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sidRPr="00D814FB">
              <w:rPr>
                <w:rFonts w:ascii="Times New Roman" w:hAnsi="Times New Roman" w:cs="Times New Roman"/>
              </w:rPr>
              <w:t>2.</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Capacity building and training</w:t>
            </w:r>
            <w:r w:rsidRPr="002F7D90">
              <w:rPr>
                <w:rFonts w:ascii="Times New Roman" w:hAnsi="Times New Roman"/>
              </w:rPr>
              <w:t xml:space="preserve">  </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3.17</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.940</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sidRPr="00D814FB">
              <w:rPr>
                <w:rFonts w:ascii="Times New Roman" w:hAnsi="Times New Roman" w:cs="Times New Roman"/>
              </w:rPr>
              <w:t>3.</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Building data management systems</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3.08</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1.011</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sidRPr="00D814FB">
              <w:rPr>
                <w:rFonts w:ascii="Times New Roman" w:hAnsi="Times New Roman" w:cs="Times New Roman"/>
              </w:rPr>
              <w:t>4.</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Stakeholders engagement and inclusivity</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2.95</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.992</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sidRPr="00D814FB">
              <w:rPr>
                <w:rFonts w:ascii="Times New Roman" w:hAnsi="Times New Roman" w:cs="Times New Roman"/>
              </w:rPr>
              <w:t>5.</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Strategic planning and alignment</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3.17</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.882</w:t>
            </w:r>
          </w:p>
        </w:tc>
        <w:tc>
          <w:tcPr>
            <w:tcW w:w="1155" w:type="dxa"/>
          </w:tcPr>
          <w:p w:rsidR="00480AC5" w:rsidRPr="00D814FB" w:rsidRDefault="00480AC5" w:rsidP="003425E5">
            <w:pPr>
              <w:jc w:val="both"/>
              <w:rPr>
                <w:rFonts w:ascii="Times New Roman" w:hAnsi="Times New Roman" w:cs="Times New Roman"/>
              </w:rPr>
            </w:pPr>
            <w:r w:rsidRPr="00D814FB">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Pr>
                <w:rFonts w:ascii="Times New Roman" w:hAnsi="Times New Roman" w:cs="Times New Roman"/>
              </w:rPr>
              <w:t>6.</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Continuous monitoring and post-accreditation</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3.26</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.873</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Pr>
                <w:rFonts w:ascii="Times New Roman" w:hAnsi="Times New Roman" w:cs="Times New Roman"/>
              </w:rPr>
              <w:t>7.</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rPr>
              <w:t>Leveraging technology for quality assurance</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3.20</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.925</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Pr="00D814FB" w:rsidRDefault="001A3BB5" w:rsidP="003425E5">
            <w:pPr>
              <w:jc w:val="both"/>
              <w:rPr>
                <w:rFonts w:ascii="Times New Roman" w:hAnsi="Times New Roman" w:cs="Times New Roman"/>
              </w:rPr>
            </w:pPr>
            <w:r>
              <w:rPr>
                <w:rFonts w:ascii="Times New Roman" w:hAnsi="Times New Roman" w:cs="Times New Roman"/>
              </w:rPr>
              <w:t>1</w:t>
            </w:r>
            <w:r w:rsidR="00480AC5">
              <w:rPr>
                <w:rFonts w:ascii="Times New Roman" w:hAnsi="Times New Roman" w:cs="Times New Roman"/>
              </w:rPr>
              <w:t>8.</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Implementation of post-accreditation plan</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3.11</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1.078</w:t>
            </w:r>
          </w:p>
        </w:tc>
        <w:tc>
          <w:tcPr>
            <w:tcW w:w="1155" w:type="dxa"/>
          </w:tcPr>
          <w:p w:rsidR="00480AC5" w:rsidRPr="00D814FB"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Default="001A3BB5" w:rsidP="003425E5">
            <w:pPr>
              <w:jc w:val="both"/>
              <w:rPr>
                <w:rFonts w:ascii="Times New Roman" w:hAnsi="Times New Roman" w:cs="Times New Roman"/>
              </w:rPr>
            </w:pPr>
            <w:r>
              <w:rPr>
                <w:rFonts w:ascii="Times New Roman" w:hAnsi="Times New Roman" w:cs="Times New Roman"/>
              </w:rPr>
              <w:t>1</w:t>
            </w:r>
            <w:r w:rsidR="00480AC5">
              <w:rPr>
                <w:rFonts w:ascii="Times New Roman" w:hAnsi="Times New Roman" w:cs="Times New Roman"/>
              </w:rPr>
              <w:t>9.</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Avoidance of compromise on ethical behavior and transparency</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3.12</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1.020</w:t>
            </w:r>
          </w:p>
        </w:tc>
        <w:tc>
          <w:tcPr>
            <w:tcW w:w="1155" w:type="dxa"/>
          </w:tcPr>
          <w:p w:rsidR="00480AC5" w:rsidRDefault="00480AC5" w:rsidP="003425E5">
            <w:pPr>
              <w:jc w:val="both"/>
              <w:rPr>
                <w:rFonts w:ascii="Times New Roman" w:hAnsi="Times New Roman" w:cs="Times New Roman"/>
              </w:rPr>
            </w:pPr>
            <w:r>
              <w:rPr>
                <w:rFonts w:ascii="Times New Roman" w:hAnsi="Times New Roman" w:cs="Times New Roman"/>
              </w:rPr>
              <w:t>Retained</w:t>
            </w:r>
          </w:p>
        </w:tc>
      </w:tr>
      <w:tr w:rsidR="00480AC5" w:rsidRPr="00D814FB" w:rsidTr="003425E5">
        <w:tc>
          <w:tcPr>
            <w:tcW w:w="625" w:type="dxa"/>
          </w:tcPr>
          <w:p w:rsidR="00480AC5" w:rsidRDefault="00121A16" w:rsidP="003425E5">
            <w:pPr>
              <w:jc w:val="both"/>
              <w:rPr>
                <w:rFonts w:ascii="Times New Roman" w:hAnsi="Times New Roman" w:cs="Times New Roman"/>
              </w:rPr>
            </w:pPr>
            <w:r>
              <w:rPr>
                <w:rFonts w:ascii="Times New Roman" w:hAnsi="Times New Roman" w:cs="Times New Roman"/>
              </w:rPr>
              <w:lastRenderedPageBreak/>
              <w:t>20</w:t>
            </w:r>
            <w:r w:rsidR="00480AC5">
              <w:rPr>
                <w:rFonts w:ascii="Times New Roman" w:hAnsi="Times New Roman" w:cs="Times New Roman"/>
              </w:rPr>
              <w:t>.</w:t>
            </w:r>
          </w:p>
        </w:tc>
        <w:tc>
          <w:tcPr>
            <w:tcW w:w="5040" w:type="dxa"/>
          </w:tcPr>
          <w:p w:rsidR="00480AC5" w:rsidRPr="00D814FB" w:rsidRDefault="00480AC5" w:rsidP="003425E5">
            <w:pPr>
              <w:jc w:val="both"/>
              <w:rPr>
                <w:rFonts w:ascii="Times New Roman" w:hAnsi="Times New Roman" w:cs="Times New Roman"/>
              </w:rPr>
            </w:pPr>
            <w:r>
              <w:rPr>
                <w:rFonts w:ascii="Times New Roman" w:hAnsi="Times New Roman" w:cs="Times New Roman"/>
              </w:rPr>
              <w:t>Collaboration with accrediting bodies</w:t>
            </w:r>
          </w:p>
        </w:tc>
        <w:tc>
          <w:tcPr>
            <w:tcW w:w="900"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3.39</w:t>
            </w:r>
          </w:p>
        </w:tc>
        <w:tc>
          <w:tcPr>
            <w:tcW w:w="915" w:type="dxa"/>
          </w:tcPr>
          <w:p w:rsidR="00480AC5" w:rsidRPr="001B7919" w:rsidRDefault="00480AC5" w:rsidP="003425E5">
            <w:pPr>
              <w:jc w:val="both"/>
              <w:rPr>
                <w:rFonts w:ascii="Times New Roman" w:hAnsi="Times New Roman" w:cs="Times New Roman"/>
              </w:rPr>
            </w:pPr>
            <w:r w:rsidRPr="001B7919">
              <w:rPr>
                <w:rFonts w:ascii="Times New Roman" w:hAnsi="Times New Roman" w:cs="Times New Roman"/>
              </w:rPr>
              <w:t>.798</w:t>
            </w:r>
          </w:p>
        </w:tc>
        <w:tc>
          <w:tcPr>
            <w:tcW w:w="1155" w:type="dxa"/>
          </w:tcPr>
          <w:p w:rsidR="00480AC5" w:rsidRDefault="00480AC5" w:rsidP="003425E5">
            <w:pPr>
              <w:jc w:val="both"/>
              <w:rPr>
                <w:rFonts w:ascii="Times New Roman" w:hAnsi="Times New Roman" w:cs="Times New Roman"/>
              </w:rPr>
            </w:pPr>
            <w:r>
              <w:rPr>
                <w:rFonts w:ascii="Times New Roman" w:hAnsi="Times New Roman" w:cs="Times New Roman"/>
              </w:rPr>
              <w:t>Retained</w:t>
            </w:r>
          </w:p>
        </w:tc>
      </w:tr>
    </w:tbl>
    <w:p w:rsidR="006523CE" w:rsidRDefault="006523CE" w:rsidP="00647800">
      <w:pPr>
        <w:spacing w:after="0" w:line="480" w:lineRule="auto"/>
        <w:jc w:val="both"/>
        <w:rPr>
          <w:rFonts w:ascii="Times New Roman" w:eastAsia="Times New Roman" w:hAnsi="Times New Roman" w:cs="Times New Roman"/>
          <w:sz w:val="24"/>
          <w:szCs w:val="24"/>
        </w:rPr>
      </w:pPr>
    </w:p>
    <w:p w:rsidR="00647800" w:rsidRDefault="006265F8"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mean score</w:t>
      </w:r>
      <w:r w:rsidR="00647800" w:rsidRPr="00C50043">
        <w:rPr>
          <w:rFonts w:ascii="Times New Roman" w:eastAsia="Times New Roman" w:hAnsi="Times New Roman" w:cs="Times New Roman"/>
          <w:sz w:val="24"/>
          <w:szCs w:val="24"/>
        </w:rPr>
        <w:t>s above the 2.50 criterion mean, Table 2 demonstrated that academic</w:t>
      </w:r>
      <w:r w:rsidR="00031F0C">
        <w:rPr>
          <w:rFonts w:ascii="Times New Roman" w:eastAsia="Times New Roman" w:hAnsi="Times New Roman" w:cs="Times New Roman"/>
          <w:sz w:val="24"/>
          <w:szCs w:val="24"/>
        </w:rPr>
        <w:t>,</w:t>
      </w:r>
      <w:r w:rsidR="00647800" w:rsidRPr="00C50043">
        <w:rPr>
          <w:rFonts w:ascii="Times New Roman" w:eastAsia="Times New Roman" w:hAnsi="Times New Roman" w:cs="Times New Roman"/>
          <w:sz w:val="24"/>
          <w:szCs w:val="24"/>
        </w:rPr>
        <w:t xml:space="preserve"> non-academic</w:t>
      </w:r>
      <w:r w:rsidR="00031F0C">
        <w:rPr>
          <w:rFonts w:ascii="Times New Roman" w:eastAsia="Times New Roman" w:hAnsi="Times New Roman" w:cs="Times New Roman"/>
          <w:sz w:val="24"/>
          <w:szCs w:val="24"/>
        </w:rPr>
        <w:t xml:space="preserve"> and management</w:t>
      </w:r>
      <w:r w:rsidR="00647800" w:rsidRPr="00C50043">
        <w:rPr>
          <w:rFonts w:ascii="Times New Roman" w:eastAsia="Times New Roman" w:hAnsi="Times New Roman" w:cs="Times New Roman"/>
          <w:sz w:val="24"/>
          <w:szCs w:val="24"/>
        </w:rPr>
        <w:t xml:space="preserve"> staff members agreed on every item. The findings indicated that the f</w:t>
      </w:r>
      <w:r w:rsidR="00031F0C">
        <w:rPr>
          <w:rFonts w:ascii="Times New Roman" w:eastAsia="Times New Roman" w:hAnsi="Times New Roman" w:cs="Times New Roman"/>
          <w:sz w:val="24"/>
          <w:szCs w:val="24"/>
        </w:rPr>
        <w:t>ollowing factors are employed to monitor accreditation as a motivating factor for a top-notch university education,</w:t>
      </w:r>
      <w:r w:rsidR="00647800" w:rsidRPr="00C50043">
        <w:rPr>
          <w:rFonts w:ascii="Times New Roman" w:eastAsia="Times New Roman" w:hAnsi="Times New Roman" w:cs="Times New Roman"/>
          <w:sz w:val="24"/>
          <w:szCs w:val="24"/>
        </w:rPr>
        <w:t xml:space="preserve"> establishing internal quality assurance systems, offering training, developing data management systems, involving stakeholders, planning strat</w:t>
      </w:r>
      <w:r>
        <w:rPr>
          <w:rFonts w:ascii="Times New Roman" w:eastAsia="Times New Roman" w:hAnsi="Times New Roman" w:cs="Times New Roman"/>
          <w:sz w:val="24"/>
          <w:szCs w:val="24"/>
        </w:rPr>
        <w:t>egically, continuous monitoring and</w:t>
      </w:r>
      <w:r w:rsidR="00647800" w:rsidRPr="00C50043">
        <w:rPr>
          <w:rFonts w:ascii="Times New Roman" w:eastAsia="Times New Roman" w:hAnsi="Times New Roman" w:cs="Times New Roman"/>
          <w:sz w:val="24"/>
          <w:szCs w:val="24"/>
        </w:rPr>
        <w:t xml:space="preserve"> fol</w:t>
      </w:r>
      <w:r>
        <w:rPr>
          <w:rFonts w:ascii="Times New Roman" w:eastAsia="Times New Roman" w:hAnsi="Times New Roman" w:cs="Times New Roman"/>
          <w:sz w:val="24"/>
          <w:szCs w:val="24"/>
        </w:rPr>
        <w:t xml:space="preserve">low-up after accreditation, </w:t>
      </w:r>
      <w:r w:rsidR="00A95C59">
        <w:rPr>
          <w:rFonts w:ascii="Times New Roman" w:eastAsia="Times New Roman" w:hAnsi="Times New Roman" w:cs="Times New Roman"/>
          <w:sz w:val="24"/>
          <w:szCs w:val="24"/>
        </w:rPr>
        <w:t>utiliz</w:t>
      </w:r>
      <w:r w:rsidR="00647800" w:rsidRPr="00C50043">
        <w:rPr>
          <w:rFonts w:ascii="Times New Roman" w:eastAsia="Times New Roman" w:hAnsi="Times New Roman" w:cs="Times New Roman"/>
          <w:sz w:val="24"/>
          <w:szCs w:val="24"/>
        </w:rPr>
        <w:t>ing te</w:t>
      </w:r>
      <w:r>
        <w:rPr>
          <w:rFonts w:ascii="Times New Roman" w:eastAsia="Times New Roman" w:hAnsi="Times New Roman" w:cs="Times New Roman"/>
          <w:sz w:val="24"/>
          <w:szCs w:val="24"/>
        </w:rPr>
        <w:t>chnology for quality assurance, implementation of accreditation plan, avoidance of compromise on ethical behavior and transparency and collaboration with accrediting bodies.</w:t>
      </w:r>
    </w:p>
    <w:p w:rsidR="006523CE" w:rsidRDefault="00957B25"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Bar chart of </w:t>
      </w:r>
      <w:r>
        <w:t xml:space="preserve">the </w:t>
      </w:r>
      <w:r w:rsidRPr="00117FF4">
        <w:rPr>
          <w:rStyle w:val="Strong"/>
          <w:b w:val="0"/>
        </w:rPr>
        <w:t>mean scores and standard deviations</w:t>
      </w:r>
      <w:r>
        <w:t xml:space="preserve"> of strategies used to </w:t>
      </w:r>
      <w:r w:rsidRPr="00117FF4">
        <w:rPr>
          <w:rStyle w:val="Strong"/>
          <w:b w:val="0"/>
        </w:rPr>
        <w:t>monitor accreditation</w:t>
      </w:r>
      <w:r>
        <w:t xml:space="preserve"> as a </w:t>
      </w:r>
      <w:r w:rsidRPr="00117FF4">
        <w:rPr>
          <w:rStyle w:val="Strong"/>
          <w:b w:val="0"/>
        </w:rPr>
        <w:t>motivating factor for quality university education</w:t>
      </w:r>
    </w:p>
    <w:p w:rsidR="006523CE" w:rsidRDefault="006523CE"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3404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235ba7-cead-4405-8c37-bc953da91c5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04870"/>
                    </a:xfrm>
                    <a:prstGeom prst="rect">
                      <a:avLst/>
                    </a:prstGeom>
                  </pic:spPr>
                </pic:pic>
              </a:graphicData>
            </a:graphic>
          </wp:inline>
        </w:drawing>
      </w:r>
    </w:p>
    <w:p w:rsidR="00647800" w:rsidRDefault="00753D5B" w:rsidP="00647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Developed by the Authors, 2025</w:t>
      </w:r>
    </w:p>
    <w:p w:rsidR="00753D5B" w:rsidRDefault="00753D5B" w:rsidP="00647800">
      <w:pPr>
        <w:spacing w:after="0" w:line="240" w:lineRule="auto"/>
        <w:rPr>
          <w:rFonts w:ascii="Times New Roman" w:eastAsia="Times New Roman" w:hAnsi="Times New Roman" w:cs="Times New Roman"/>
          <w:sz w:val="24"/>
          <w:szCs w:val="24"/>
        </w:rPr>
      </w:pPr>
    </w:p>
    <w:p w:rsidR="00647800" w:rsidRPr="00753D5B" w:rsidRDefault="006523CE" w:rsidP="00647800">
      <w:pPr>
        <w:spacing w:after="0" w:line="240" w:lineRule="auto"/>
        <w:rPr>
          <w:rFonts w:ascii="Times New Roman" w:eastAsia="Times New Roman" w:hAnsi="Times New Roman" w:cs="Times New Roman"/>
          <w:sz w:val="24"/>
          <w:szCs w:val="24"/>
        </w:rPr>
      </w:pPr>
      <w:r w:rsidRPr="00753D5B">
        <w:rPr>
          <w:rFonts w:ascii="Times New Roman" w:hAnsi="Times New Roman" w:cs="Times New Roman"/>
          <w:sz w:val="24"/>
          <w:szCs w:val="24"/>
        </w:rPr>
        <w:lastRenderedPageBreak/>
        <w:t>This chart</w:t>
      </w:r>
      <w:r w:rsidR="00753D5B" w:rsidRPr="00753D5B">
        <w:rPr>
          <w:rFonts w:ascii="Times New Roman" w:hAnsi="Times New Roman" w:cs="Times New Roman"/>
          <w:sz w:val="24"/>
          <w:szCs w:val="24"/>
        </w:rPr>
        <w:t xml:space="preserve"> in figure 2,</w:t>
      </w:r>
      <w:r w:rsidRPr="00753D5B">
        <w:rPr>
          <w:rFonts w:ascii="Times New Roman" w:hAnsi="Times New Roman" w:cs="Times New Roman"/>
          <w:sz w:val="24"/>
          <w:szCs w:val="24"/>
        </w:rPr>
        <w:t xml:space="preserve"> illustrates the </w:t>
      </w:r>
      <w:r w:rsidRPr="00117FF4">
        <w:rPr>
          <w:rStyle w:val="Strong"/>
          <w:rFonts w:ascii="Times New Roman" w:hAnsi="Times New Roman" w:cs="Times New Roman"/>
          <w:b w:val="0"/>
          <w:sz w:val="24"/>
          <w:szCs w:val="24"/>
        </w:rPr>
        <w:t>mean scores and standard deviations</w:t>
      </w:r>
      <w:r w:rsidRPr="00753D5B">
        <w:rPr>
          <w:rFonts w:ascii="Times New Roman" w:hAnsi="Times New Roman" w:cs="Times New Roman"/>
          <w:sz w:val="24"/>
          <w:szCs w:val="24"/>
        </w:rPr>
        <w:t xml:space="preserve"> of strategies used to </w:t>
      </w:r>
      <w:r w:rsidRPr="00117FF4">
        <w:rPr>
          <w:rStyle w:val="Strong"/>
          <w:rFonts w:ascii="Times New Roman" w:hAnsi="Times New Roman" w:cs="Times New Roman"/>
          <w:b w:val="0"/>
          <w:sz w:val="24"/>
          <w:szCs w:val="24"/>
        </w:rPr>
        <w:t>monitor accreditation</w:t>
      </w:r>
      <w:r w:rsidRPr="00753D5B">
        <w:rPr>
          <w:rFonts w:ascii="Times New Roman" w:hAnsi="Times New Roman" w:cs="Times New Roman"/>
          <w:sz w:val="24"/>
          <w:szCs w:val="24"/>
        </w:rPr>
        <w:t xml:space="preserve"> as a </w:t>
      </w:r>
      <w:r w:rsidRPr="00117FF4">
        <w:rPr>
          <w:rStyle w:val="Strong"/>
          <w:rFonts w:ascii="Times New Roman" w:hAnsi="Times New Roman" w:cs="Times New Roman"/>
          <w:b w:val="0"/>
          <w:sz w:val="24"/>
          <w:szCs w:val="24"/>
        </w:rPr>
        <w:t>motivating factor for quality university education</w:t>
      </w:r>
      <w:r w:rsidRPr="00753D5B">
        <w:rPr>
          <w:rFonts w:ascii="Times New Roman" w:hAnsi="Times New Roman" w:cs="Times New Roman"/>
          <w:sz w:val="24"/>
          <w:szCs w:val="24"/>
        </w:rPr>
        <w:t xml:space="preserve">. Universities recognize that </w:t>
      </w:r>
      <w:r w:rsidRPr="00117FF4">
        <w:rPr>
          <w:rStyle w:val="Strong"/>
          <w:rFonts w:ascii="Times New Roman" w:hAnsi="Times New Roman" w:cs="Times New Roman"/>
          <w:b w:val="0"/>
          <w:sz w:val="24"/>
          <w:szCs w:val="24"/>
        </w:rPr>
        <w:t>monitoring accreditation requires proactive, strategic, and collaborative efforts</w:t>
      </w:r>
      <w:r w:rsidRPr="00753D5B">
        <w:rPr>
          <w:rFonts w:ascii="Times New Roman" w:hAnsi="Times New Roman" w:cs="Times New Roman"/>
          <w:sz w:val="24"/>
          <w:szCs w:val="24"/>
        </w:rPr>
        <w:t>—especially in working with accrediting bodies and ensuring ongoing quality checks. While all strategies are considered useful, there’s room to improve stakeholder engagement and data infrastructure to strengthen the overall system.</w:t>
      </w:r>
    </w:p>
    <w:p w:rsidR="00647800" w:rsidRPr="00753D5B" w:rsidRDefault="00647800" w:rsidP="00647800">
      <w:pPr>
        <w:spacing w:after="0" w:line="240" w:lineRule="auto"/>
        <w:rPr>
          <w:rFonts w:ascii="Times New Roman" w:eastAsia="Times New Roman" w:hAnsi="Times New Roman" w:cs="Times New Roman"/>
          <w:sz w:val="24"/>
          <w:szCs w:val="24"/>
        </w:rPr>
      </w:pPr>
    </w:p>
    <w:p w:rsidR="00647800" w:rsidRDefault="00647800" w:rsidP="00647800">
      <w:pPr>
        <w:spacing w:after="0" w:line="240" w:lineRule="auto"/>
        <w:rPr>
          <w:rFonts w:ascii="Times New Roman" w:eastAsia="Times New Roman" w:hAnsi="Times New Roman" w:cs="Times New Roman"/>
          <w:b/>
          <w:sz w:val="24"/>
          <w:szCs w:val="24"/>
        </w:rPr>
      </w:pPr>
    </w:p>
    <w:p w:rsidR="00647800" w:rsidRDefault="00647800" w:rsidP="00647800">
      <w:pPr>
        <w:spacing w:after="0" w:line="240" w:lineRule="auto"/>
        <w:rPr>
          <w:rFonts w:ascii="Times New Roman" w:eastAsia="Times New Roman" w:hAnsi="Times New Roman" w:cs="Times New Roman"/>
          <w:b/>
          <w:sz w:val="24"/>
          <w:szCs w:val="24"/>
        </w:rPr>
      </w:pPr>
    </w:p>
    <w:p w:rsidR="00480AC5" w:rsidRPr="002C3861" w:rsidRDefault="00480AC5" w:rsidP="00480AC5">
      <w:pPr>
        <w:spacing w:line="240" w:lineRule="auto"/>
        <w:jc w:val="both"/>
        <w:rPr>
          <w:rFonts w:ascii="Times New Roman" w:hAnsi="Times New Roman" w:cs="Times New Roman"/>
          <w:b/>
          <w:bCs/>
        </w:rPr>
      </w:pPr>
      <w:r w:rsidRPr="001343BD">
        <w:rPr>
          <w:rFonts w:ascii="Times New Roman" w:hAnsi="Times New Roman" w:cs="Times New Roman"/>
          <w:b/>
          <w:bCs/>
        </w:rPr>
        <w:t xml:space="preserve">Table </w:t>
      </w:r>
      <w:r>
        <w:rPr>
          <w:rFonts w:ascii="Times New Roman" w:hAnsi="Times New Roman" w:cs="Times New Roman"/>
          <w:b/>
          <w:bCs/>
        </w:rPr>
        <w:t>3</w:t>
      </w:r>
      <w:r w:rsidRPr="001343BD">
        <w:rPr>
          <w:rFonts w:ascii="Times New Roman" w:hAnsi="Times New Roman" w:cs="Times New Roman"/>
          <w:b/>
          <w:bCs/>
        </w:rPr>
        <w:t xml:space="preserve">: One-way Analysis of Variance (ANOVA) </w:t>
      </w:r>
      <w:bookmarkStart w:id="0" w:name="_Hlk198907846"/>
      <w:r w:rsidRPr="001343BD">
        <w:rPr>
          <w:rFonts w:ascii="Times New Roman" w:hAnsi="Times New Roman" w:cs="Times New Roman"/>
          <w:b/>
          <w:bCs/>
        </w:rPr>
        <w:t xml:space="preserve">on the </w:t>
      </w:r>
      <w:bookmarkEnd w:id="0"/>
      <w:r w:rsidRPr="00320141">
        <w:rPr>
          <w:rFonts w:ascii="Times New Roman" w:hAnsi="Times New Roman" w:cs="Times New Roman"/>
          <w:b/>
          <w:bCs/>
        </w:rPr>
        <w:t xml:space="preserve">mean scores of </w:t>
      </w:r>
      <w:r w:rsidRPr="002C3861">
        <w:rPr>
          <w:rFonts w:ascii="Times New Roman" w:hAnsi="Times New Roman" w:cs="Times New Roman"/>
          <w:b/>
          <w:bCs/>
        </w:rPr>
        <w:t>academic staff, non-academic staff and management staff on the challenges of managing accreditation as a key component of a top-notch university education.</w:t>
      </w:r>
    </w:p>
    <w:tbl>
      <w:tblPr>
        <w:tblStyle w:val="ListTable6Colorful"/>
        <w:tblW w:w="8201" w:type="dxa"/>
        <w:shd w:val="clear" w:color="auto" w:fill="FFFFFF" w:themeFill="background1"/>
        <w:tblLayout w:type="fixed"/>
        <w:tblLook w:val="04A0" w:firstRow="1" w:lastRow="0" w:firstColumn="1" w:lastColumn="0" w:noHBand="0" w:noVBand="1"/>
      </w:tblPr>
      <w:tblGrid>
        <w:gridCol w:w="2250"/>
        <w:gridCol w:w="1468"/>
        <w:gridCol w:w="1025"/>
        <w:gridCol w:w="1408"/>
        <w:gridCol w:w="1025"/>
        <w:gridCol w:w="1025"/>
      </w:tblGrid>
      <w:tr w:rsidR="00480AC5" w:rsidRPr="001343BD" w:rsidTr="00342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480AC5" w:rsidRPr="001343BD" w:rsidRDefault="00480AC5" w:rsidP="003425E5">
            <w:pPr>
              <w:spacing w:after="160"/>
              <w:rPr>
                <w:rFonts w:ascii="Times New Roman" w:hAnsi="Times New Roman" w:cs="Times New Roman"/>
                <w:sz w:val="22"/>
                <w:szCs w:val="22"/>
              </w:rPr>
            </w:pPr>
            <w:r>
              <w:rPr>
                <w:rFonts w:ascii="Times New Roman" w:hAnsi="Times New Roman" w:cs="Times New Roman"/>
                <w:sz w:val="22"/>
                <w:szCs w:val="22"/>
              </w:rPr>
              <w:t>Challenges</w:t>
            </w:r>
          </w:p>
        </w:tc>
        <w:tc>
          <w:tcPr>
            <w:tcW w:w="1468" w:type="dxa"/>
            <w:shd w:val="clear" w:color="auto" w:fill="FFFFFF" w:themeFill="background1"/>
          </w:tcPr>
          <w:p w:rsidR="00480AC5" w:rsidRPr="001343BD" w:rsidRDefault="00480AC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Sum of Squares</w:t>
            </w:r>
          </w:p>
        </w:tc>
        <w:tc>
          <w:tcPr>
            <w:tcW w:w="1025" w:type="dxa"/>
            <w:shd w:val="clear" w:color="auto" w:fill="FFFFFF" w:themeFill="background1"/>
          </w:tcPr>
          <w:p w:rsidR="00480AC5" w:rsidRPr="001343BD" w:rsidRDefault="002B364F"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343BD">
              <w:rPr>
                <w:rFonts w:ascii="Times New Roman" w:hAnsi="Times New Roman" w:cs="Times New Roman"/>
                <w:sz w:val="22"/>
                <w:szCs w:val="22"/>
              </w:rPr>
              <w:t>D</w:t>
            </w:r>
            <w:r w:rsidR="00480AC5" w:rsidRPr="001343BD">
              <w:rPr>
                <w:rFonts w:ascii="Times New Roman" w:hAnsi="Times New Roman" w:cs="Times New Roman"/>
                <w:sz w:val="22"/>
                <w:szCs w:val="22"/>
              </w:rPr>
              <w:t>f</w:t>
            </w:r>
            <w:proofErr w:type="spellEnd"/>
          </w:p>
        </w:tc>
        <w:tc>
          <w:tcPr>
            <w:tcW w:w="1408" w:type="dxa"/>
            <w:shd w:val="clear" w:color="auto" w:fill="FFFFFF" w:themeFill="background1"/>
          </w:tcPr>
          <w:p w:rsidR="00480AC5" w:rsidRPr="001343BD" w:rsidRDefault="00480AC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Mean Square</w:t>
            </w:r>
          </w:p>
        </w:tc>
        <w:tc>
          <w:tcPr>
            <w:tcW w:w="1025" w:type="dxa"/>
            <w:shd w:val="clear" w:color="auto" w:fill="FFFFFF" w:themeFill="background1"/>
          </w:tcPr>
          <w:p w:rsidR="00480AC5" w:rsidRPr="001343BD" w:rsidRDefault="00480AC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F</w:t>
            </w:r>
          </w:p>
        </w:tc>
        <w:tc>
          <w:tcPr>
            <w:tcW w:w="1025" w:type="dxa"/>
            <w:shd w:val="clear" w:color="auto" w:fill="FFFFFF" w:themeFill="background1"/>
          </w:tcPr>
          <w:p w:rsidR="00480AC5" w:rsidRPr="001343BD" w:rsidRDefault="00480AC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Sig.</w:t>
            </w:r>
          </w:p>
        </w:tc>
      </w:tr>
      <w:tr w:rsidR="00480AC5" w:rsidRPr="001343BD"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480AC5" w:rsidRPr="001343BD" w:rsidRDefault="00480AC5" w:rsidP="003425E5">
            <w:pPr>
              <w:spacing w:after="160"/>
              <w:rPr>
                <w:rFonts w:ascii="Times New Roman" w:hAnsi="Times New Roman" w:cs="Times New Roman"/>
                <w:sz w:val="22"/>
                <w:szCs w:val="22"/>
              </w:rPr>
            </w:pPr>
            <w:r w:rsidRPr="001343BD">
              <w:rPr>
                <w:rFonts w:ascii="Times New Roman" w:hAnsi="Times New Roman" w:cs="Times New Roman"/>
                <w:sz w:val="22"/>
                <w:szCs w:val="22"/>
              </w:rPr>
              <w:t>Between Groups</w:t>
            </w:r>
          </w:p>
        </w:tc>
        <w:tc>
          <w:tcPr>
            <w:tcW w:w="1468"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456.003</w:t>
            </w:r>
          </w:p>
        </w:tc>
        <w:tc>
          <w:tcPr>
            <w:tcW w:w="1025"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2</w:t>
            </w:r>
          </w:p>
        </w:tc>
        <w:tc>
          <w:tcPr>
            <w:tcW w:w="1408"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228.001</w:t>
            </w:r>
          </w:p>
        </w:tc>
        <w:tc>
          <w:tcPr>
            <w:tcW w:w="1025"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14.102</w:t>
            </w:r>
          </w:p>
        </w:tc>
        <w:tc>
          <w:tcPr>
            <w:tcW w:w="1025"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.000</w:t>
            </w:r>
          </w:p>
        </w:tc>
      </w:tr>
      <w:tr w:rsidR="00480AC5" w:rsidRPr="001343BD" w:rsidTr="003425E5">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480AC5" w:rsidRPr="001343BD" w:rsidRDefault="00480AC5" w:rsidP="003425E5">
            <w:pPr>
              <w:spacing w:after="160"/>
              <w:rPr>
                <w:rFonts w:ascii="Times New Roman" w:hAnsi="Times New Roman" w:cs="Times New Roman"/>
                <w:sz w:val="22"/>
                <w:szCs w:val="22"/>
              </w:rPr>
            </w:pPr>
            <w:r w:rsidRPr="001343BD">
              <w:rPr>
                <w:rFonts w:ascii="Times New Roman" w:hAnsi="Times New Roman" w:cs="Times New Roman"/>
                <w:sz w:val="22"/>
                <w:szCs w:val="22"/>
              </w:rPr>
              <w:t>Within Groups</w:t>
            </w:r>
          </w:p>
        </w:tc>
        <w:tc>
          <w:tcPr>
            <w:tcW w:w="1468" w:type="dxa"/>
            <w:shd w:val="clear" w:color="auto" w:fill="FFFFFF" w:themeFill="background1"/>
          </w:tcPr>
          <w:p w:rsidR="00480AC5" w:rsidRPr="001343BD" w:rsidRDefault="00480AC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D6AFA">
              <w:t>8035.747</w:t>
            </w:r>
          </w:p>
        </w:tc>
        <w:tc>
          <w:tcPr>
            <w:tcW w:w="1025" w:type="dxa"/>
            <w:shd w:val="clear" w:color="auto" w:fill="FFFFFF" w:themeFill="background1"/>
          </w:tcPr>
          <w:p w:rsidR="00480AC5" w:rsidRPr="001343BD" w:rsidRDefault="00480AC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D6AFA">
              <w:t>497</w:t>
            </w:r>
          </w:p>
        </w:tc>
        <w:tc>
          <w:tcPr>
            <w:tcW w:w="1408" w:type="dxa"/>
            <w:shd w:val="clear" w:color="auto" w:fill="FFFFFF" w:themeFill="background1"/>
          </w:tcPr>
          <w:p w:rsidR="00480AC5" w:rsidRPr="001343BD" w:rsidRDefault="00480AC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D6AFA">
              <w:t>16.169</w:t>
            </w:r>
          </w:p>
        </w:tc>
        <w:tc>
          <w:tcPr>
            <w:tcW w:w="1025" w:type="dxa"/>
            <w:shd w:val="clear" w:color="auto" w:fill="FFFFFF" w:themeFill="background1"/>
            <w:vAlign w:val="center"/>
          </w:tcPr>
          <w:p w:rsidR="00480AC5" w:rsidRPr="001343BD" w:rsidRDefault="00480AC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480AC5" w:rsidRPr="001343BD" w:rsidRDefault="00480AC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480AC5" w:rsidRPr="001343BD"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480AC5" w:rsidRPr="001343BD" w:rsidRDefault="00480AC5" w:rsidP="003425E5">
            <w:pPr>
              <w:spacing w:after="160"/>
              <w:rPr>
                <w:rFonts w:ascii="Times New Roman" w:hAnsi="Times New Roman" w:cs="Times New Roman"/>
                <w:sz w:val="22"/>
                <w:szCs w:val="22"/>
              </w:rPr>
            </w:pPr>
            <w:r w:rsidRPr="001343BD">
              <w:rPr>
                <w:rFonts w:ascii="Times New Roman" w:hAnsi="Times New Roman" w:cs="Times New Roman"/>
                <w:sz w:val="22"/>
                <w:szCs w:val="22"/>
              </w:rPr>
              <w:t>Total</w:t>
            </w:r>
          </w:p>
        </w:tc>
        <w:tc>
          <w:tcPr>
            <w:tcW w:w="1468"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8491.750</w:t>
            </w:r>
          </w:p>
        </w:tc>
        <w:tc>
          <w:tcPr>
            <w:tcW w:w="1025" w:type="dxa"/>
            <w:shd w:val="clear" w:color="auto" w:fill="FFFFFF" w:themeFill="background1"/>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D6AFA">
              <w:t>499</w:t>
            </w:r>
          </w:p>
        </w:tc>
        <w:tc>
          <w:tcPr>
            <w:tcW w:w="1408" w:type="dxa"/>
            <w:shd w:val="clear" w:color="auto" w:fill="FFFFFF" w:themeFill="background1"/>
            <w:vAlign w:val="center"/>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480AC5" w:rsidRPr="001343BD" w:rsidRDefault="00480AC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rsidR="00480AC5" w:rsidRPr="001343BD" w:rsidRDefault="00480AC5" w:rsidP="00480AC5">
      <w:pPr>
        <w:tabs>
          <w:tab w:val="left" w:pos="90"/>
        </w:tabs>
        <w:spacing w:after="0" w:line="480" w:lineRule="auto"/>
        <w:jc w:val="both"/>
        <w:rPr>
          <w:rFonts w:ascii="Times New Roman" w:hAnsi="Times New Roman"/>
          <w:b/>
          <w:color w:val="000000" w:themeColor="text1"/>
        </w:rPr>
      </w:pPr>
      <w:r w:rsidRPr="001343BD">
        <w:rPr>
          <w:rFonts w:ascii="Times New Roman" w:hAnsi="Times New Roman" w:cs="Times New Roman"/>
          <w:i/>
          <w:color w:val="000000" w:themeColor="text1"/>
        </w:rPr>
        <w:t>α =</w:t>
      </w:r>
      <w:r w:rsidRPr="001343BD">
        <w:rPr>
          <w:rFonts w:ascii="Times New Roman" w:hAnsi="Times New Roman" w:cs="Times New Roman"/>
          <w:color w:val="000000" w:themeColor="text1"/>
        </w:rPr>
        <w:t xml:space="preserve"> 0.05</w:t>
      </w:r>
    </w:p>
    <w:p w:rsidR="00480AC5" w:rsidRPr="001343BD" w:rsidRDefault="00480AC5" w:rsidP="00480AC5">
      <w:pPr>
        <w:tabs>
          <w:tab w:val="left" w:pos="90"/>
        </w:tabs>
        <w:spacing w:line="480" w:lineRule="auto"/>
        <w:jc w:val="both"/>
        <w:rPr>
          <w:rFonts w:ascii="Times New Roman" w:hAnsi="Times New Roman" w:cs="Times New Roman"/>
        </w:rPr>
      </w:pPr>
      <w:r w:rsidRPr="001343BD">
        <w:rPr>
          <w:rFonts w:ascii="Times New Roman" w:hAnsi="Times New Roman"/>
          <w:b/>
          <w:color w:val="000000" w:themeColor="text1"/>
        </w:rPr>
        <w:tab/>
      </w:r>
      <w:r w:rsidRPr="001343BD">
        <w:rPr>
          <w:rFonts w:ascii="Times New Roman" w:hAnsi="Times New Roman"/>
          <w:b/>
          <w:color w:val="000000" w:themeColor="text1"/>
        </w:rPr>
        <w:tab/>
      </w:r>
      <w:r w:rsidRPr="001343BD">
        <w:rPr>
          <w:rFonts w:ascii="Times New Roman" w:hAnsi="Times New Roman"/>
          <w:color w:val="000000" w:themeColor="text1"/>
        </w:rPr>
        <w:t xml:space="preserve">Table </w:t>
      </w:r>
      <w:r>
        <w:rPr>
          <w:rFonts w:ascii="Times New Roman" w:hAnsi="Times New Roman"/>
          <w:color w:val="000000" w:themeColor="text1"/>
        </w:rPr>
        <w:t>3</w:t>
      </w:r>
      <w:r w:rsidRPr="001343BD">
        <w:rPr>
          <w:rFonts w:ascii="Times New Roman" w:hAnsi="Times New Roman"/>
          <w:color w:val="000000" w:themeColor="text1"/>
        </w:rPr>
        <w:t xml:space="preserve"> showed an F value of </w:t>
      </w:r>
      <w:r>
        <w:rPr>
          <w:rFonts w:ascii="Times New Roman" w:hAnsi="Times New Roman"/>
          <w:color w:val="000000" w:themeColor="text1"/>
        </w:rPr>
        <w:t>14.102</w:t>
      </w:r>
      <w:r w:rsidRPr="001343BD">
        <w:rPr>
          <w:rFonts w:ascii="Times New Roman" w:hAnsi="Times New Roman"/>
          <w:color w:val="000000" w:themeColor="text1"/>
        </w:rPr>
        <w:t xml:space="preserve"> and a p value of .000. Testing at an alpha level of .05, the p value is less than the alpha level. So, the null hypothesis which states that </w:t>
      </w:r>
      <w:r>
        <w:rPr>
          <w:rFonts w:ascii="Times New Roman" w:hAnsi="Times New Roman" w:cs="Times New Roman"/>
        </w:rPr>
        <w:t xml:space="preserve">the mean score of academic staff, non-academic staff and management staff do not differ significantly on the challenges of managing accreditation as a key component of a top-notch university education </w:t>
      </w:r>
      <w:r w:rsidRPr="001343BD">
        <w:rPr>
          <w:rFonts w:ascii="Times New Roman" w:hAnsi="Times New Roman"/>
          <w:color w:val="000000" w:themeColor="text1"/>
        </w:rPr>
        <w:t xml:space="preserve">is </w:t>
      </w:r>
      <w:r w:rsidR="00121A16">
        <w:rPr>
          <w:rFonts w:ascii="Times New Roman" w:hAnsi="Times New Roman"/>
          <w:color w:val="000000" w:themeColor="text1"/>
        </w:rPr>
        <w:t xml:space="preserve">hereby </w:t>
      </w:r>
      <w:r w:rsidRPr="001343BD">
        <w:rPr>
          <w:rFonts w:ascii="Times New Roman" w:hAnsi="Times New Roman"/>
          <w:color w:val="000000" w:themeColor="text1"/>
        </w:rPr>
        <w:t xml:space="preserve">rejected. This means that </w:t>
      </w:r>
      <w:r>
        <w:rPr>
          <w:rFonts w:ascii="Times New Roman" w:hAnsi="Times New Roman" w:cs="Times New Roman"/>
        </w:rPr>
        <w:t>the mean score of academic staff, non-academic staff and management staff differ significantly on the challenges of managing accreditation as a key component of a top-notch university education</w:t>
      </w:r>
      <w:r w:rsidRPr="001343BD">
        <w:rPr>
          <w:rFonts w:ascii="Times New Roman" w:hAnsi="Times New Roman" w:cs="Times New Roman"/>
        </w:rPr>
        <w:t>. Therefore, Post Hoc analysis is required to know where the differences lie.</w:t>
      </w:r>
    </w:p>
    <w:p w:rsidR="00480AC5" w:rsidRPr="00320141" w:rsidRDefault="00480AC5" w:rsidP="00480AC5">
      <w:pPr>
        <w:tabs>
          <w:tab w:val="left" w:pos="90"/>
        </w:tabs>
        <w:spacing w:after="0" w:line="240" w:lineRule="auto"/>
        <w:jc w:val="both"/>
        <w:rPr>
          <w:rFonts w:ascii="Times New Roman" w:hAnsi="Times New Roman" w:cs="Times New Roman"/>
          <w:b/>
          <w:bCs/>
        </w:rPr>
      </w:pPr>
      <w:r w:rsidRPr="001343BD">
        <w:rPr>
          <w:rFonts w:ascii="Times New Roman" w:hAnsi="Times New Roman" w:cs="Times New Roman"/>
          <w:b/>
          <w:bCs/>
        </w:rPr>
        <w:t xml:space="preserve">Table </w:t>
      </w:r>
      <w:r>
        <w:rPr>
          <w:rFonts w:ascii="Times New Roman" w:hAnsi="Times New Roman" w:cs="Times New Roman"/>
          <w:b/>
          <w:bCs/>
        </w:rPr>
        <w:t>4</w:t>
      </w:r>
      <w:r w:rsidRPr="001343BD">
        <w:rPr>
          <w:rFonts w:ascii="Times New Roman" w:hAnsi="Times New Roman" w:cs="Times New Roman"/>
          <w:b/>
          <w:bCs/>
        </w:rPr>
        <w:t>: Post Hoc Analysis o</w:t>
      </w:r>
      <w:r>
        <w:rPr>
          <w:rFonts w:ascii="Times New Roman" w:hAnsi="Times New Roman" w:cs="Times New Roman"/>
          <w:b/>
          <w:bCs/>
        </w:rPr>
        <w:t>n</w:t>
      </w:r>
      <w:r w:rsidRPr="001343BD">
        <w:rPr>
          <w:rFonts w:ascii="Times New Roman" w:hAnsi="Times New Roman" w:cs="Times New Roman"/>
          <w:b/>
          <w:bCs/>
        </w:rPr>
        <w:t xml:space="preserve"> the </w:t>
      </w:r>
      <w:r w:rsidRPr="00320141">
        <w:rPr>
          <w:rFonts w:ascii="Times New Roman" w:hAnsi="Times New Roman" w:cs="Times New Roman"/>
          <w:b/>
          <w:bCs/>
        </w:rPr>
        <w:t xml:space="preserve">mean scores of </w:t>
      </w:r>
      <w:r w:rsidRPr="002C3861">
        <w:rPr>
          <w:rFonts w:ascii="Times New Roman" w:hAnsi="Times New Roman" w:cs="Times New Roman"/>
          <w:b/>
          <w:bCs/>
        </w:rPr>
        <w:t>academic staff, non-academic staff and management staff on the challenges of managing accreditation as a key component of a top-notch university education</w:t>
      </w:r>
    </w:p>
    <w:tbl>
      <w:tblPr>
        <w:tblStyle w:val="ListTable6Colorful"/>
        <w:tblW w:w="10193" w:type="dxa"/>
        <w:shd w:val="clear" w:color="auto" w:fill="FFFFFF" w:themeFill="background1"/>
        <w:tblLayout w:type="fixed"/>
        <w:tblLook w:val="04A0" w:firstRow="1" w:lastRow="0" w:firstColumn="1" w:lastColumn="0" w:noHBand="0" w:noVBand="1"/>
      </w:tblPr>
      <w:tblGrid>
        <w:gridCol w:w="2070"/>
        <w:gridCol w:w="2070"/>
        <w:gridCol w:w="1710"/>
        <w:gridCol w:w="810"/>
        <w:gridCol w:w="653"/>
        <w:gridCol w:w="1436"/>
        <w:gridCol w:w="1444"/>
      </w:tblGrid>
      <w:tr w:rsidR="00480AC5" w:rsidRPr="008305BF" w:rsidTr="00342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vAlign w:val="bottom"/>
          </w:tcPr>
          <w:p w:rsidR="00480AC5" w:rsidRPr="008305BF" w:rsidRDefault="00480AC5" w:rsidP="003425E5">
            <w:pPr>
              <w:rPr>
                <w:rFonts w:ascii="Times New Roman" w:hAnsi="Times New Roman" w:cs="Times New Roman"/>
                <w:sz w:val="22"/>
                <w:szCs w:val="22"/>
              </w:rPr>
            </w:pPr>
            <w:r w:rsidRPr="008305BF">
              <w:rPr>
                <w:rFonts w:ascii="Times New Roman" w:hAnsi="Times New Roman" w:cs="Times New Roman"/>
              </w:rPr>
              <w:t>(I) Staff</w:t>
            </w:r>
          </w:p>
        </w:tc>
        <w:tc>
          <w:tcPr>
            <w:tcW w:w="2070" w:type="dxa"/>
            <w:vMerge w:val="restart"/>
            <w:shd w:val="clear" w:color="auto" w:fill="FFFFFF" w:themeFill="background1"/>
            <w:vAlign w:val="bottom"/>
          </w:tcPr>
          <w:p w:rsidR="00480AC5" w:rsidRPr="008305BF" w:rsidRDefault="00480AC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rPr>
              <w:t>(J) Staff</w:t>
            </w:r>
          </w:p>
        </w:tc>
        <w:tc>
          <w:tcPr>
            <w:tcW w:w="1710" w:type="dxa"/>
            <w:vMerge w:val="restart"/>
            <w:shd w:val="clear" w:color="auto" w:fill="FFFFFF" w:themeFill="background1"/>
          </w:tcPr>
          <w:p w:rsidR="00480AC5" w:rsidRPr="008305BF" w:rsidRDefault="00480AC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Mean Difference (I-J)</w:t>
            </w:r>
          </w:p>
        </w:tc>
        <w:tc>
          <w:tcPr>
            <w:tcW w:w="810" w:type="dxa"/>
            <w:vMerge w:val="restart"/>
            <w:shd w:val="clear" w:color="auto" w:fill="FFFFFF" w:themeFill="background1"/>
          </w:tcPr>
          <w:p w:rsidR="00480AC5" w:rsidRPr="008305BF" w:rsidRDefault="00480AC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Std. Error</w:t>
            </w:r>
          </w:p>
        </w:tc>
        <w:tc>
          <w:tcPr>
            <w:tcW w:w="653" w:type="dxa"/>
            <w:vMerge w:val="restart"/>
            <w:shd w:val="clear" w:color="auto" w:fill="FFFFFF" w:themeFill="background1"/>
          </w:tcPr>
          <w:p w:rsidR="00480AC5" w:rsidRPr="008305BF" w:rsidRDefault="00480AC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Sig.</w:t>
            </w:r>
          </w:p>
        </w:tc>
        <w:tc>
          <w:tcPr>
            <w:tcW w:w="2880" w:type="dxa"/>
            <w:gridSpan w:val="2"/>
            <w:tcBorders>
              <w:bottom w:val="nil"/>
            </w:tcBorders>
            <w:shd w:val="clear" w:color="auto" w:fill="FFFFFF" w:themeFill="background1"/>
          </w:tcPr>
          <w:p w:rsidR="00480AC5" w:rsidRPr="008305BF" w:rsidRDefault="00480AC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95% Confidence Interval</w:t>
            </w:r>
          </w:p>
        </w:tc>
      </w:tr>
      <w:tr w:rsidR="00480AC5" w:rsidRPr="008305BF"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FFFFFF" w:themeFill="background1"/>
          </w:tcPr>
          <w:p w:rsidR="00480AC5" w:rsidRPr="008305BF" w:rsidRDefault="00480AC5" w:rsidP="003425E5">
            <w:pPr>
              <w:rPr>
                <w:rFonts w:ascii="Times New Roman" w:hAnsi="Times New Roman" w:cs="Times New Roman"/>
                <w:sz w:val="22"/>
                <w:szCs w:val="22"/>
              </w:rPr>
            </w:pPr>
          </w:p>
        </w:tc>
        <w:tc>
          <w:tcPr>
            <w:tcW w:w="2070" w:type="dxa"/>
            <w:vMerge/>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710" w:type="dxa"/>
            <w:vMerge/>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810" w:type="dxa"/>
            <w:vMerge/>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653" w:type="dxa"/>
            <w:vMerge/>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436" w:type="dxa"/>
            <w:tcBorders>
              <w:top w:val="nil"/>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Lower Bound</w:t>
            </w:r>
          </w:p>
        </w:tc>
        <w:tc>
          <w:tcPr>
            <w:tcW w:w="1444" w:type="dxa"/>
            <w:tcBorders>
              <w:top w:val="nil"/>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Upper Bound</w:t>
            </w:r>
          </w:p>
        </w:tc>
      </w:tr>
      <w:tr w:rsidR="00480AC5" w:rsidRPr="008305BF" w:rsidTr="003425E5">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tcBorders>
            <w:shd w:val="clear" w:color="auto" w:fill="FFFFFF" w:themeFill="background1"/>
          </w:tcPr>
          <w:p w:rsidR="00480AC5" w:rsidRPr="008305BF" w:rsidRDefault="00480AC5" w:rsidP="003425E5">
            <w:pPr>
              <w:rPr>
                <w:rFonts w:ascii="Times New Roman" w:hAnsi="Times New Roman" w:cs="Times New Roman"/>
                <w:b w:val="0"/>
                <w:bCs w:val="0"/>
                <w:sz w:val="22"/>
                <w:szCs w:val="22"/>
              </w:rPr>
            </w:pPr>
            <w:r w:rsidRPr="008305BF">
              <w:rPr>
                <w:rFonts w:ascii="Times New Roman" w:hAnsi="Times New Roman" w:cs="Times New Roman"/>
                <w:b w:val="0"/>
                <w:bCs w:val="0"/>
                <w:sz w:val="22"/>
                <w:szCs w:val="22"/>
              </w:rPr>
              <w:t>Academic Staff</w:t>
            </w:r>
          </w:p>
        </w:tc>
        <w:tc>
          <w:tcPr>
            <w:tcW w:w="2070"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Non-Academic Staff</w:t>
            </w:r>
          </w:p>
        </w:tc>
        <w:tc>
          <w:tcPr>
            <w:tcW w:w="1710"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-1.981</w:t>
            </w:r>
            <w:r w:rsidRPr="008305BF">
              <w:rPr>
                <w:rFonts w:ascii="Times New Roman" w:hAnsi="Times New Roman" w:cs="Times New Roman"/>
                <w:sz w:val="22"/>
                <w:szCs w:val="22"/>
                <w:vertAlign w:val="superscript"/>
              </w:rPr>
              <w:t>*</w:t>
            </w:r>
          </w:p>
        </w:tc>
        <w:tc>
          <w:tcPr>
            <w:tcW w:w="810"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.374</w:t>
            </w:r>
          </w:p>
        </w:tc>
        <w:tc>
          <w:tcPr>
            <w:tcW w:w="653"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.000</w:t>
            </w:r>
          </w:p>
        </w:tc>
        <w:tc>
          <w:tcPr>
            <w:tcW w:w="1436"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-2.72</w:t>
            </w:r>
          </w:p>
        </w:tc>
        <w:tc>
          <w:tcPr>
            <w:tcW w:w="1444" w:type="dxa"/>
            <w:tcBorders>
              <w:top w:val="single" w:sz="4" w:space="0" w:color="auto"/>
            </w:tcBorders>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-1.25</w:t>
            </w:r>
          </w:p>
        </w:tc>
      </w:tr>
      <w:tr w:rsidR="00480AC5" w:rsidRPr="008305BF"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tcPr>
          <w:p w:rsidR="00480AC5" w:rsidRPr="008305BF" w:rsidRDefault="00480AC5" w:rsidP="003425E5">
            <w:pPr>
              <w:rPr>
                <w:rFonts w:ascii="Times New Roman" w:hAnsi="Times New Roman" w:cs="Times New Roman"/>
                <w:b w:val="0"/>
                <w:bCs w:val="0"/>
                <w:sz w:val="22"/>
                <w:szCs w:val="22"/>
              </w:rPr>
            </w:pPr>
          </w:p>
        </w:tc>
        <w:tc>
          <w:tcPr>
            <w:tcW w:w="207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Management Staff</w:t>
            </w:r>
          </w:p>
        </w:tc>
        <w:tc>
          <w:tcPr>
            <w:tcW w:w="171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-1.410</w:t>
            </w:r>
          </w:p>
        </w:tc>
        <w:tc>
          <w:tcPr>
            <w:tcW w:w="81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.853</w:t>
            </w:r>
          </w:p>
        </w:tc>
        <w:tc>
          <w:tcPr>
            <w:tcW w:w="653"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.099</w:t>
            </w:r>
          </w:p>
        </w:tc>
        <w:tc>
          <w:tcPr>
            <w:tcW w:w="1436"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-3.09</w:t>
            </w:r>
          </w:p>
        </w:tc>
        <w:tc>
          <w:tcPr>
            <w:tcW w:w="1444"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.27</w:t>
            </w:r>
          </w:p>
        </w:tc>
      </w:tr>
      <w:tr w:rsidR="00480AC5" w:rsidRPr="008305BF" w:rsidTr="003425E5">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tcPr>
          <w:p w:rsidR="00480AC5" w:rsidRPr="008305BF" w:rsidRDefault="00480AC5" w:rsidP="003425E5">
            <w:pPr>
              <w:rPr>
                <w:rFonts w:ascii="Times New Roman" w:hAnsi="Times New Roman" w:cs="Times New Roman"/>
                <w:b w:val="0"/>
                <w:bCs w:val="0"/>
                <w:sz w:val="22"/>
                <w:szCs w:val="22"/>
              </w:rPr>
            </w:pPr>
            <w:r w:rsidRPr="008305BF">
              <w:rPr>
                <w:rFonts w:ascii="Times New Roman" w:hAnsi="Times New Roman" w:cs="Times New Roman"/>
                <w:b w:val="0"/>
                <w:bCs w:val="0"/>
                <w:sz w:val="22"/>
                <w:szCs w:val="22"/>
              </w:rPr>
              <w:t>Non-Academic Staff</w:t>
            </w:r>
          </w:p>
        </w:tc>
        <w:tc>
          <w:tcPr>
            <w:tcW w:w="207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Academic Staff</w:t>
            </w:r>
          </w:p>
        </w:tc>
        <w:tc>
          <w:tcPr>
            <w:tcW w:w="171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1.981</w:t>
            </w:r>
            <w:r w:rsidRPr="008305BF">
              <w:rPr>
                <w:rFonts w:ascii="Times New Roman" w:hAnsi="Times New Roman" w:cs="Times New Roman"/>
                <w:sz w:val="22"/>
                <w:szCs w:val="22"/>
                <w:vertAlign w:val="superscript"/>
              </w:rPr>
              <w:t>*</w:t>
            </w:r>
          </w:p>
        </w:tc>
        <w:tc>
          <w:tcPr>
            <w:tcW w:w="81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.374</w:t>
            </w:r>
          </w:p>
        </w:tc>
        <w:tc>
          <w:tcPr>
            <w:tcW w:w="653"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.000</w:t>
            </w:r>
          </w:p>
        </w:tc>
        <w:tc>
          <w:tcPr>
            <w:tcW w:w="1436"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1.25</w:t>
            </w:r>
          </w:p>
        </w:tc>
        <w:tc>
          <w:tcPr>
            <w:tcW w:w="1444"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2.72</w:t>
            </w:r>
          </w:p>
        </w:tc>
      </w:tr>
      <w:tr w:rsidR="00480AC5" w:rsidRPr="008305BF"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tcPr>
          <w:p w:rsidR="00480AC5" w:rsidRPr="008305BF" w:rsidRDefault="00480AC5" w:rsidP="003425E5">
            <w:pPr>
              <w:rPr>
                <w:rFonts w:ascii="Times New Roman" w:hAnsi="Times New Roman" w:cs="Times New Roman"/>
                <w:b w:val="0"/>
                <w:bCs w:val="0"/>
                <w:sz w:val="22"/>
                <w:szCs w:val="22"/>
              </w:rPr>
            </w:pPr>
          </w:p>
        </w:tc>
        <w:tc>
          <w:tcPr>
            <w:tcW w:w="207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Management Staff</w:t>
            </w:r>
          </w:p>
        </w:tc>
        <w:tc>
          <w:tcPr>
            <w:tcW w:w="171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.571</w:t>
            </w:r>
          </w:p>
        </w:tc>
        <w:tc>
          <w:tcPr>
            <w:tcW w:w="810"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.840</w:t>
            </w:r>
          </w:p>
        </w:tc>
        <w:tc>
          <w:tcPr>
            <w:tcW w:w="653"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.497</w:t>
            </w:r>
          </w:p>
        </w:tc>
        <w:tc>
          <w:tcPr>
            <w:tcW w:w="1436"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-1.08</w:t>
            </w:r>
          </w:p>
        </w:tc>
        <w:tc>
          <w:tcPr>
            <w:tcW w:w="1444" w:type="dxa"/>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2.22</w:t>
            </w:r>
          </w:p>
        </w:tc>
      </w:tr>
      <w:tr w:rsidR="00480AC5" w:rsidRPr="008305BF" w:rsidTr="003425E5">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tcPr>
          <w:p w:rsidR="00480AC5" w:rsidRPr="008305BF" w:rsidRDefault="00480AC5" w:rsidP="003425E5">
            <w:pPr>
              <w:rPr>
                <w:rFonts w:ascii="Times New Roman" w:hAnsi="Times New Roman" w:cs="Times New Roman"/>
                <w:b w:val="0"/>
                <w:bCs w:val="0"/>
                <w:sz w:val="22"/>
                <w:szCs w:val="22"/>
              </w:rPr>
            </w:pPr>
            <w:r w:rsidRPr="008305BF">
              <w:rPr>
                <w:rFonts w:ascii="Times New Roman" w:hAnsi="Times New Roman" w:cs="Times New Roman"/>
                <w:b w:val="0"/>
                <w:bCs w:val="0"/>
                <w:sz w:val="22"/>
                <w:szCs w:val="22"/>
              </w:rPr>
              <w:t>Management Staff</w:t>
            </w:r>
          </w:p>
        </w:tc>
        <w:tc>
          <w:tcPr>
            <w:tcW w:w="207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Academic Staff</w:t>
            </w:r>
          </w:p>
        </w:tc>
        <w:tc>
          <w:tcPr>
            <w:tcW w:w="171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1.410</w:t>
            </w:r>
          </w:p>
        </w:tc>
        <w:tc>
          <w:tcPr>
            <w:tcW w:w="810"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.853</w:t>
            </w:r>
          </w:p>
        </w:tc>
        <w:tc>
          <w:tcPr>
            <w:tcW w:w="653"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.099</w:t>
            </w:r>
          </w:p>
        </w:tc>
        <w:tc>
          <w:tcPr>
            <w:tcW w:w="1436"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-.27</w:t>
            </w:r>
          </w:p>
        </w:tc>
        <w:tc>
          <w:tcPr>
            <w:tcW w:w="1444" w:type="dxa"/>
            <w:shd w:val="clear" w:color="auto" w:fill="FFFFFF" w:themeFill="background1"/>
          </w:tcPr>
          <w:p w:rsidR="00480AC5" w:rsidRPr="008305BF" w:rsidRDefault="00480AC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3.09</w:t>
            </w:r>
          </w:p>
        </w:tc>
      </w:tr>
      <w:tr w:rsidR="00480AC5" w:rsidRPr="008305BF"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FFFFFF" w:themeFill="background1"/>
          </w:tcPr>
          <w:p w:rsidR="00480AC5" w:rsidRPr="008305BF" w:rsidRDefault="00480AC5" w:rsidP="003425E5">
            <w:pPr>
              <w:rPr>
                <w:rFonts w:ascii="Times New Roman" w:hAnsi="Times New Roman" w:cs="Times New Roman"/>
                <w:sz w:val="22"/>
                <w:szCs w:val="22"/>
              </w:rPr>
            </w:pPr>
          </w:p>
        </w:tc>
        <w:tc>
          <w:tcPr>
            <w:tcW w:w="2070"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Non-Academic Staff</w:t>
            </w:r>
          </w:p>
        </w:tc>
        <w:tc>
          <w:tcPr>
            <w:tcW w:w="1710"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-.571</w:t>
            </w:r>
          </w:p>
        </w:tc>
        <w:tc>
          <w:tcPr>
            <w:tcW w:w="810"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.840</w:t>
            </w:r>
          </w:p>
        </w:tc>
        <w:tc>
          <w:tcPr>
            <w:tcW w:w="653"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.497</w:t>
            </w:r>
          </w:p>
        </w:tc>
        <w:tc>
          <w:tcPr>
            <w:tcW w:w="1436"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-2.22</w:t>
            </w:r>
          </w:p>
        </w:tc>
        <w:tc>
          <w:tcPr>
            <w:tcW w:w="1444" w:type="dxa"/>
            <w:tcBorders>
              <w:bottom w:val="single" w:sz="4" w:space="0" w:color="auto"/>
            </w:tcBorders>
            <w:shd w:val="clear" w:color="auto" w:fill="FFFFFF" w:themeFill="background1"/>
          </w:tcPr>
          <w:p w:rsidR="00480AC5" w:rsidRPr="008305BF" w:rsidRDefault="00480AC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305BF">
              <w:rPr>
                <w:rFonts w:ascii="Times New Roman" w:hAnsi="Times New Roman" w:cs="Times New Roman"/>
                <w:sz w:val="22"/>
                <w:szCs w:val="22"/>
              </w:rPr>
              <w:t>1.08</w:t>
            </w:r>
          </w:p>
        </w:tc>
      </w:tr>
      <w:tr w:rsidR="00480AC5" w:rsidRPr="008305BF" w:rsidTr="003425E5">
        <w:tc>
          <w:tcPr>
            <w:cnfStyle w:val="001000000000" w:firstRow="0" w:lastRow="0" w:firstColumn="1" w:lastColumn="0" w:oddVBand="0" w:evenVBand="0" w:oddHBand="0" w:evenHBand="0" w:firstRowFirstColumn="0" w:firstRowLastColumn="0" w:lastRowFirstColumn="0" w:lastRowLastColumn="0"/>
            <w:tcW w:w="10193" w:type="dxa"/>
            <w:gridSpan w:val="7"/>
            <w:tcBorders>
              <w:top w:val="single" w:sz="4" w:space="0" w:color="auto"/>
              <w:bottom w:val="nil"/>
            </w:tcBorders>
            <w:shd w:val="clear" w:color="auto" w:fill="FFFFFF" w:themeFill="background1"/>
          </w:tcPr>
          <w:p w:rsidR="00480AC5" w:rsidRPr="008305BF" w:rsidRDefault="00480AC5" w:rsidP="003425E5">
            <w:pPr>
              <w:rPr>
                <w:rFonts w:ascii="Times New Roman" w:hAnsi="Times New Roman" w:cs="Times New Roman"/>
                <w:sz w:val="22"/>
                <w:szCs w:val="22"/>
              </w:rPr>
            </w:pPr>
            <w:r w:rsidRPr="008305BF">
              <w:rPr>
                <w:rFonts w:ascii="Times New Roman" w:hAnsi="Times New Roman" w:cs="Times New Roman"/>
                <w:sz w:val="22"/>
                <w:szCs w:val="22"/>
              </w:rPr>
              <w:t>*. The mean difference is significant at the 0.05 level.</w:t>
            </w:r>
          </w:p>
        </w:tc>
      </w:tr>
    </w:tbl>
    <w:p w:rsidR="00480AC5" w:rsidRDefault="00480AC5" w:rsidP="00480AC5">
      <w:pPr>
        <w:spacing w:before="240" w:line="480" w:lineRule="auto"/>
        <w:jc w:val="both"/>
        <w:rPr>
          <w:rFonts w:ascii="Times New Roman" w:hAnsi="Times New Roman" w:cs="Times New Roman"/>
        </w:rPr>
      </w:pPr>
      <w:r w:rsidRPr="001343BD">
        <w:rPr>
          <w:rFonts w:ascii="Times New Roman" w:hAnsi="Times New Roman" w:cs="Times New Roman"/>
          <w:b/>
          <w:bCs/>
        </w:rPr>
        <w:lastRenderedPageBreak/>
        <w:tab/>
      </w:r>
      <w:r w:rsidR="00BF67DC">
        <w:rPr>
          <w:rFonts w:ascii="Times New Roman" w:hAnsi="Times New Roman" w:cs="Times New Roman"/>
        </w:rPr>
        <w:t>Table 4</w:t>
      </w:r>
      <w:r w:rsidRPr="001343BD">
        <w:rPr>
          <w:rFonts w:ascii="Times New Roman" w:hAnsi="Times New Roman" w:cs="Times New Roman"/>
        </w:rPr>
        <w:t xml:space="preserve"> showed Post Hoc Analysis using Least Significant Difference (LSD) </w:t>
      </w:r>
      <w:r>
        <w:rPr>
          <w:rFonts w:ascii="Times New Roman" w:hAnsi="Times New Roman" w:cs="Times New Roman"/>
        </w:rPr>
        <w:t xml:space="preserve">on </w:t>
      </w:r>
      <w:r w:rsidRPr="008305BF">
        <w:rPr>
          <w:rFonts w:ascii="Times New Roman" w:hAnsi="Times New Roman" w:cs="Times New Roman"/>
        </w:rPr>
        <w:t>the mean scores of academic staff, non-academic staff and management staff on the challenges of managing accreditation as a key component of a top-notch university education</w:t>
      </w:r>
      <w:r w:rsidRPr="001343BD">
        <w:rPr>
          <w:rFonts w:ascii="Times New Roman" w:hAnsi="Times New Roman" w:cs="Times New Roman"/>
        </w:rPr>
        <w:t xml:space="preserve">. </w:t>
      </w:r>
      <w:r w:rsidRPr="002E5D70">
        <w:rPr>
          <w:rFonts w:ascii="Times New Roman" w:hAnsi="Times New Roman" w:cs="Times New Roman"/>
        </w:rPr>
        <w:t xml:space="preserve">It </w:t>
      </w:r>
      <w:r>
        <w:rPr>
          <w:rFonts w:ascii="Times New Roman" w:hAnsi="Times New Roman" w:cs="Times New Roman"/>
        </w:rPr>
        <w:t>showe</w:t>
      </w:r>
      <w:r w:rsidRPr="002E5D70">
        <w:rPr>
          <w:rFonts w:ascii="Times New Roman" w:hAnsi="Times New Roman" w:cs="Times New Roman"/>
        </w:rPr>
        <w:t xml:space="preserve">d a mean difference of </w:t>
      </w:r>
      <w:r w:rsidRPr="008305BF">
        <w:rPr>
          <w:rFonts w:ascii="Times New Roman" w:hAnsi="Times New Roman" w:cs="Times New Roman"/>
        </w:rPr>
        <w:t>-1.410</w:t>
      </w:r>
      <w:r>
        <w:rPr>
          <w:rFonts w:ascii="Times New Roman" w:hAnsi="Times New Roman" w:cs="Times New Roman"/>
        </w:rPr>
        <w:t xml:space="preserve"> </w:t>
      </w:r>
      <w:r w:rsidRPr="002E5D70">
        <w:rPr>
          <w:rFonts w:ascii="Times New Roman" w:hAnsi="Times New Roman" w:cs="Times New Roman"/>
        </w:rPr>
        <w:t xml:space="preserve">for </w:t>
      </w:r>
      <w:r>
        <w:rPr>
          <w:rFonts w:ascii="Times New Roman" w:hAnsi="Times New Roman" w:cs="Times New Roman"/>
        </w:rPr>
        <w:t xml:space="preserve">academic staff </w:t>
      </w:r>
      <w:r w:rsidRPr="002E5D70">
        <w:rPr>
          <w:rFonts w:ascii="Times New Roman" w:hAnsi="Times New Roman" w:cs="Times New Roman"/>
        </w:rPr>
        <w:t xml:space="preserve">and </w:t>
      </w:r>
      <w:r>
        <w:rPr>
          <w:rFonts w:ascii="Times New Roman" w:hAnsi="Times New Roman" w:cs="Times New Roman"/>
        </w:rPr>
        <w:t>management staff</w:t>
      </w:r>
      <w:r w:rsidRPr="002E5D70">
        <w:rPr>
          <w:rFonts w:ascii="Times New Roman" w:hAnsi="Times New Roman" w:cs="Times New Roman"/>
        </w:rPr>
        <w:t xml:space="preserve"> which </w:t>
      </w:r>
      <w:r w:rsidR="00262863">
        <w:rPr>
          <w:rFonts w:ascii="Times New Roman" w:hAnsi="Times New Roman" w:cs="Times New Roman"/>
        </w:rPr>
        <w:t>was not significantly different</w:t>
      </w:r>
      <w:r w:rsidRPr="002E5D70">
        <w:rPr>
          <w:rFonts w:ascii="Times New Roman" w:hAnsi="Times New Roman" w:cs="Times New Roman"/>
        </w:rPr>
        <w:t xml:space="preserve"> from </w:t>
      </w:r>
      <w:r>
        <w:rPr>
          <w:rFonts w:ascii="Times New Roman" w:hAnsi="Times New Roman" w:cs="Times New Roman"/>
        </w:rPr>
        <w:t>non-academic staff</w:t>
      </w:r>
      <w:r w:rsidRPr="002E5D70">
        <w:rPr>
          <w:rFonts w:ascii="Times New Roman" w:hAnsi="Times New Roman" w:cs="Times New Roman"/>
        </w:rPr>
        <w:t xml:space="preserve"> at a p-value of </w:t>
      </w:r>
      <w:r w:rsidRPr="008305BF">
        <w:rPr>
          <w:rFonts w:ascii="Times New Roman" w:hAnsi="Times New Roman" w:cs="Times New Roman"/>
        </w:rPr>
        <w:t>.099</w:t>
      </w:r>
      <w:r w:rsidRPr="002E5D70">
        <w:rPr>
          <w:rFonts w:ascii="Times New Roman" w:hAnsi="Times New Roman" w:cs="Times New Roman"/>
        </w:rPr>
        <w:t xml:space="preserve">. It </w:t>
      </w:r>
      <w:r>
        <w:rPr>
          <w:rFonts w:ascii="Times New Roman" w:hAnsi="Times New Roman" w:cs="Times New Roman"/>
        </w:rPr>
        <w:t>also showe</w:t>
      </w:r>
      <w:r w:rsidRPr="002E5D70">
        <w:rPr>
          <w:rFonts w:ascii="Times New Roman" w:hAnsi="Times New Roman" w:cs="Times New Roman"/>
        </w:rPr>
        <w:t xml:space="preserve">d a mean difference of </w:t>
      </w:r>
      <w:r w:rsidRPr="008305BF">
        <w:rPr>
          <w:rFonts w:ascii="Times New Roman" w:hAnsi="Times New Roman" w:cs="Times New Roman"/>
        </w:rPr>
        <w:t>.571</w:t>
      </w:r>
      <w:r>
        <w:rPr>
          <w:rFonts w:ascii="Times New Roman" w:hAnsi="Times New Roman" w:cs="Times New Roman"/>
        </w:rPr>
        <w:t xml:space="preserve"> </w:t>
      </w:r>
      <w:r w:rsidRPr="002E5D70">
        <w:rPr>
          <w:rFonts w:ascii="Times New Roman" w:hAnsi="Times New Roman" w:cs="Times New Roman"/>
        </w:rPr>
        <w:t xml:space="preserve">for </w:t>
      </w:r>
      <w:r>
        <w:rPr>
          <w:rFonts w:ascii="Times New Roman" w:hAnsi="Times New Roman" w:cs="Times New Roman"/>
        </w:rPr>
        <w:t xml:space="preserve">non-academic staff </w:t>
      </w:r>
      <w:r w:rsidRPr="002E5D70">
        <w:rPr>
          <w:rFonts w:ascii="Times New Roman" w:hAnsi="Times New Roman" w:cs="Times New Roman"/>
        </w:rPr>
        <w:t xml:space="preserve">and </w:t>
      </w:r>
      <w:r>
        <w:rPr>
          <w:rFonts w:ascii="Times New Roman" w:hAnsi="Times New Roman" w:cs="Times New Roman"/>
        </w:rPr>
        <w:t>management staff</w:t>
      </w:r>
      <w:r w:rsidRPr="002E5D70">
        <w:rPr>
          <w:rFonts w:ascii="Times New Roman" w:hAnsi="Times New Roman" w:cs="Times New Roman"/>
        </w:rPr>
        <w:t xml:space="preserve"> which was not significantly difference from </w:t>
      </w:r>
      <w:r>
        <w:rPr>
          <w:rFonts w:ascii="Times New Roman" w:hAnsi="Times New Roman" w:cs="Times New Roman"/>
        </w:rPr>
        <w:t>academic staff</w:t>
      </w:r>
      <w:r w:rsidRPr="002E5D70">
        <w:rPr>
          <w:rFonts w:ascii="Times New Roman" w:hAnsi="Times New Roman" w:cs="Times New Roman"/>
        </w:rPr>
        <w:t xml:space="preserve"> at a p-value of </w:t>
      </w:r>
      <w:r w:rsidRPr="008305BF">
        <w:rPr>
          <w:rFonts w:ascii="Times New Roman" w:hAnsi="Times New Roman" w:cs="Times New Roman"/>
        </w:rPr>
        <w:t>.497</w:t>
      </w:r>
      <w:r w:rsidRPr="002E5D70">
        <w:rPr>
          <w:rFonts w:ascii="Times New Roman" w:hAnsi="Times New Roman" w:cs="Times New Roman"/>
        </w:rPr>
        <w:t>.</w:t>
      </w:r>
      <w:r>
        <w:rPr>
          <w:rFonts w:ascii="Times New Roman" w:hAnsi="Times New Roman" w:cs="Times New Roman"/>
        </w:rPr>
        <w:t xml:space="preserve"> </w:t>
      </w:r>
      <w:r w:rsidRPr="002E5D70">
        <w:rPr>
          <w:rFonts w:ascii="Times New Roman" w:hAnsi="Times New Roman" w:cs="Times New Roman"/>
        </w:rPr>
        <w:t xml:space="preserve">Therefore, the mean difference lies between the </w:t>
      </w:r>
      <w:r>
        <w:rPr>
          <w:rFonts w:ascii="Times New Roman" w:hAnsi="Times New Roman" w:cs="Times New Roman"/>
        </w:rPr>
        <w:t xml:space="preserve">academic staff </w:t>
      </w:r>
      <w:r w:rsidRPr="002E5D70">
        <w:rPr>
          <w:rFonts w:ascii="Times New Roman" w:hAnsi="Times New Roman" w:cs="Times New Roman"/>
        </w:rPr>
        <w:t xml:space="preserve">and </w:t>
      </w:r>
      <w:r>
        <w:rPr>
          <w:rFonts w:ascii="Times New Roman" w:hAnsi="Times New Roman" w:cs="Times New Roman"/>
        </w:rPr>
        <w:t xml:space="preserve">management staff, and non-academic staff </w:t>
      </w:r>
      <w:r w:rsidRPr="002E5D70">
        <w:rPr>
          <w:rFonts w:ascii="Times New Roman" w:hAnsi="Times New Roman" w:cs="Times New Roman"/>
        </w:rPr>
        <w:t xml:space="preserve">and </w:t>
      </w:r>
      <w:r>
        <w:rPr>
          <w:rFonts w:ascii="Times New Roman" w:hAnsi="Times New Roman" w:cs="Times New Roman"/>
        </w:rPr>
        <w:t>management staff</w:t>
      </w:r>
      <w:r w:rsidRPr="002E5D70">
        <w:rPr>
          <w:rFonts w:ascii="Times New Roman" w:hAnsi="Times New Roman" w:cs="Times New Roman"/>
        </w:rPr>
        <w:t xml:space="preserve"> </w:t>
      </w:r>
      <w:r w:rsidRPr="003A49D7">
        <w:rPr>
          <w:rFonts w:ascii="Times New Roman" w:hAnsi="Times New Roman" w:cs="Times New Roman"/>
        </w:rPr>
        <w:t xml:space="preserve">on the </w:t>
      </w:r>
      <w:r w:rsidRPr="008305BF">
        <w:rPr>
          <w:rFonts w:ascii="Times New Roman" w:hAnsi="Times New Roman" w:cs="Times New Roman"/>
        </w:rPr>
        <w:t>challenges of managing accreditation as a key component of a top-notch university education</w:t>
      </w:r>
      <w:r w:rsidRPr="003A49D7">
        <w:rPr>
          <w:rFonts w:ascii="Times New Roman" w:hAnsi="Times New Roman" w:cs="Times New Roman"/>
        </w:rPr>
        <w:t>.</w:t>
      </w:r>
    </w:p>
    <w:p w:rsidR="003425E5" w:rsidRPr="002C3861" w:rsidRDefault="003425E5" w:rsidP="003425E5">
      <w:pPr>
        <w:spacing w:line="240" w:lineRule="auto"/>
        <w:jc w:val="both"/>
        <w:rPr>
          <w:rFonts w:ascii="Times New Roman" w:hAnsi="Times New Roman" w:cs="Times New Roman"/>
          <w:b/>
          <w:bCs/>
        </w:rPr>
      </w:pPr>
      <w:r w:rsidRPr="001343BD">
        <w:rPr>
          <w:rFonts w:ascii="Times New Roman" w:hAnsi="Times New Roman" w:cs="Times New Roman"/>
          <w:b/>
          <w:bCs/>
        </w:rPr>
        <w:t xml:space="preserve">Table </w:t>
      </w:r>
      <w:r w:rsidR="00262863">
        <w:rPr>
          <w:rFonts w:ascii="Times New Roman" w:hAnsi="Times New Roman" w:cs="Times New Roman"/>
          <w:b/>
          <w:bCs/>
        </w:rPr>
        <w:t>5</w:t>
      </w:r>
      <w:r w:rsidRPr="001343BD">
        <w:rPr>
          <w:rFonts w:ascii="Times New Roman" w:hAnsi="Times New Roman" w:cs="Times New Roman"/>
          <w:b/>
          <w:bCs/>
        </w:rPr>
        <w:t xml:space="preserve">: One-way Analysis of Variance (ANOVA) on the </w:t>
      </w:r>
      <w:r w:rsidRPr="00566A32">
        <w:rPr>
          <w:rFonts w:ascii="Times New Roman" w:hAnsi="Times New Roman" w:cs="Times New Roman"/>
          <w:b/>
          <w:bCs/>
        </w:rPr>
        <w:t>mean score of academic staff, non-academic staff and management staff on the strategies employed to manage accreditation as a motivating factor for a top-notch university education</w:t>
      </w:r>
      <w:r w:rsidRPr="002C3861">
        <w:rPr>
          <w:rFonts w:ascii="Times New Roman" w:hAnsi="Times New Roman" w:cs="Times New Roman"/>
          <w:b/>
          <w:bCs/>
        </w:rPr>
        <w:t>.</w:t>
      </w:r>
    </w:p>
    <w:tbl>
      <w:tblPr>
        <w:tblStyle w:val="ListTable6Colorful"/>
        <w:tblW w:w="8201" w:type="dxa"/>
        <w:shd w:val="clear" w:color="auto" w:fill="FFFFFF" w:themeFill="background1"/>
        <w:tblLayout w:type="fixed"/>
        <w:tblLook w:val="04A0" w:firstRow="1" w:lastRow="0" w:firstColumn="1" w:lastColumn="0" w:noHBand="0" w:noVBand="1"/>
      </w:tblPr>
      <w:tblGrid>
        <w:gridCol w:w="2250"/>
        <w:gridCol w:w="1468"/>
        <w:gridCol w:w="1025"/>
        <w:gridCol w:w="1408"/>
        <w:gridCol w:w="1025"/>
        <w:gridCol w:w="1025"/>
      </w:tblGrid>
      <w:tr w:rsidR="003425E5" w:rsidRPr="001343BD" w:rsidTr="00342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3425E5" w:rsidRPr="001343BD" w:rsidRDefault="003425E5" w:rsidP="003425E5">
            <w:pPr>
              <w:spacing w:after="160"/>
              <w:rPr>
                <w:rFonts w:ascii="Times New Roman" w:hAnsi="Times New Roman" w:cs="Times New Roman"/>
                <w:sz w:val="22"/>
                <w:szCs w:val="22"/>
              </w:rPr>
            </w:pPr>
            <w:r>
              <w:rPr>
                <w:rFonts w:ascii="Times New Roman" w:hAnsi="Times New Roman" w:cs="Times New Roman"/>
                <w:sz w:val="22"/>
                <w:szCs w:val="22"/>
              </w:rPr>
              <w:t>Strategies</w:t>
            </w:r>
          </w:p>
        </w:tc>
        <w:tc>
          <w:tcPr>
            <w:tcW w:w="1468" w:type="dxa"/>
            <w:shd w:val="clear" w:color="auto" w:fill="FFFFFF" w:themeFill="background1"/>
          </w:tcPr>
          <w:p w:rsidR="003425E5" w:rsidRPr="001343BD" w:rsidRDefault="003425E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Sum of Squares</w:t>
            </w:r>
          </w:p>
        </w:tc>
        <w:tc>
          <w:tcPr>
            <w:tcW w:w="1025" w:type="dxa"/>
            <w:shd w:val="clear" w:color="auto" w:fill="FFFFFF" w:themeFill="background1"/>
          </w:tcPr>
          <w:p w:rsidR="003425E5" w:rsidRPr="001343BD" w:rsidRDefault="002B364F"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343BD">
              <w:rPr>
                <w:rFonts w:ascii="Times New Roman" w:hAnsi="Times New Roman" w:cs="Times New Roman"/>
                <w:sz w:val="22"/>
                <w:szCs w:val="22"/>
              </w:rPr>
              <w:t>D</w:t>
            </w:r>
            <w:r w:rsidR="003425E5" w:rsidRPr="001343BD">
              <w:rPr>
                <w:rFonts w:ascii="Times New Roman" w:hAnsi="Times New Roman" w:cs="Times New Roman"/>
                <w:sz w:val="22"/>
                <w:szCs w:val="22"/>
              </w:rPr>
              <w:t>f</w:t>
            </w:r>
            <w:proofErr w:type="spellEnd"/>
          </w:p>
        </w:tc>
        <w:tc>
          <w:tcPr>
            <w:tcW w:w="1408" w:type="dxa"/>
            <w:shd w:val="clear" w:color="auto" w:fill="FFFFFF" w:themeFill="background1"/>
          </w:tcPr>
          <w:p w:rsidR="003425E5" w:rsidRPr="001343BD" w:rsidRDefault="003425E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Mean Square</w:t>
            </w:r>
          </w:p>
        </w:tc>
        <w:tc>
          <w:tcPr>
            <w:tcW w:w="1025" w:type="dxa"/>
            <w:shd w:val="clear" w:color="auto" w:fill="FFFFFF" w:themeFill="background1"/>
          </w:tcPr>
          <w:p w:rsidR="003425E5" w:rsidRPr="001343BD" w:rsidRDefault="003425E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F</w:t>
            </w:r>
          </w:p>
        </w:tc>
        <w:tc>
          <w:tcPr>
            <w:tcW w:w="1025" w:type="dxa"/>
            <w:shd w:val="clear" w:color="auto" w:fill="FFFFFF" w:themeFill="background1"/>
          </w:tcPr>
          <w:p w:rsidR="003425E5" w:rsidRPr="001343BD" w:rsidRDefault="003425E5" w:rsidP="003425E5">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343BD">
              <w:rPr>
                <w:rFonts w:ascii="Times New Roman" w:hAnsi="Times New Roman" w:cs="Times New Roman"/>
                <w:sz w:val="22"/>
                <w:szCs w:val="22"/>
              </w:rPr>
              <w:t>Sig.</w:t>
            </w:r>
          </w:p>
        </w:tc>
      </w:tr>
      <w:tr w:rsidR="003425E5" w:rsidRPr="001343BD"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3425E5" w:rsidRPr="001343BD" w:rsidRDefault="003425E5" w:rsidP="003425E5">
            <w:pPr>
              <w:spacing w:after="160"/>
              <w:rPr>
                <w:rFonts w:ascii="Times New Roman" w:hAnsi="Times New Roman" w:cs="Times New Roman"/>
                <w:sz w:val="22"/>
                <w:szCs w:val="22"/>
              </w:rPr>
            </w:pPr>
            <w:r w:rsidRPr="001343BD">
              <w:rPr>
                <w:rFonts w:ascii="Times New Roman" w:hAnsi="Times New Roman" w:cs="Times New Roman"/>
                <w:sz w:val="22"/>
                <w:szCs w:val="22"/>
              </w:rPr>
              <w:t>Between Groups</w:t>
            </w:r>
          </w:p>
        </w:tc>
        <w:tc>
          <w:tcPr>
            <w:tcW w:w="1468"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1989.795</w:t>
            </w:r>
          </w:p>
        </w:tc>
        <w:tc>
          <w:tcPr>
            <w:tcW w:w="1025"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2</w:t>
            </w:r>
          </w:p>
        </w:tc>
        <w:tc>
          <w:tcPr>
            <w:tcW w:w="1408"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994.897</w:t>
            </w:r>
          </w:p>
        </w:tc>
        <w:tc>
          <w:tcPr>
            <w:tcW w:w="1025"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38.619</w:t>
            </w:r>
          </w:p>
        </w:tc>
        <w:tc>
          <w:tcPr>
            <w:tcW w:w="1025"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.000</w:t>
            </w:r>
          </w:p>
        </w:tc>
      </w:tr>
      <w:tr w:rsidR="003425E5" w:rsidRPr="001343BD" w:rsidTr="003425E5">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3425E5" w:rsidRPr="001343BD" w:rsidRDefault="003425E5" w:rsidP="003425E5">
            <w:pPr>
              <w:spacing w:after="160"/>
              <w:rPr>
                <w:rFonts w:ascii="Times New Roman" w:hAnsi="Times New Roman" w:cs="Times New Roman"/>
                <w:sz w:val="22"/>
                <w:szCs w:val="22"/>
              </w:rPr>
            </w:pPr>
            <w:r w:rsidRPr="001343BD">
              <w:rPr>
                <w:rFonts w:ascii="Times New Roman" w:hAnsi="Times New Roman" w:cs="Times New Roman"/>
                <w:sz w:val="22"/>
                <w:szCs w:val="22"/>
              </w:rPr>
              <w:t>Within Groups</w:t>
            </w:r>
          </w:p>
        </w:tc>
        <w:tc>
          <w:tcPr>
            <w:tcW w:w="1468" w:type="dxa"/>
            <w:shd w:val="clear" w:color="auto" w:fill="FFFFFF" w:themeFill="background1"/>
          </w:tcPr>
          <w:p w:rsidR="003425E5" w:rsidRPr="001343BD" w:rsidRDefault="003425E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F5A12">
              <w:t>12803.587</w:t>
            </w:r>
          </w:p>
        </w:tc>
        <w:tc>
          <w:tcPr>
            <w:tcW w:w="1025" w:type="dxa"/>
            <w:shd w:val="clear" w:color="auto" w:fill="FFFFFF" w:themeFill="background1"/>
          </w:tcPr>
          <w:p w:rsidR="003425E5" w:rsidRPr="001343BD" w:rsidRDefault="003425E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F5A12">
              <w:t>497</w:t>
            </w:r>
          </w:p>
        </w:tc>
        <w:tc>
          <w:tcPr>
            <w:tcW w:w="1408" w:type="dxa"/>
            <w:shd w:val="clear" w:color="auto" w:fill="FFFFFF" w:themeFill="background1"/>
          </w:tcPr>
          <w:p w:rsidR="003425E5" w:rsidRPr="001343BD" w:rsidRDefault="003425E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F5A12">
              <w:t>25.762</w:t>
            </w:r>
          </w:p>
        </w:tc>
        <w:tc>
          <w:tcPr>
            <w:tcW w:w="1025" w:type="dxa"/>
            <w:shd w:val="clear" w:color="auto" w:fill="FFFFFF" w:themeFill="background1"/>
            <w:vAlign w:val="center"/>
          </w:tcPr>
          <w:p w:rsidR="003425E5" w:rsidRPr="001343BD" w:rsidRDefault="003425E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3425E5" w:rsidRPr="001343BD" w:rsidRDefault="003425E5" w:rsidP="003425E5">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3425E5" w:rsidRPr="001343BD"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rsidR="003425E5" w:rsidRPr="001343BD" w:rsidRDefault="003425E5" w:rsidP="003425E5">
            <w:pPr>
              <w:spacing w:after="160"/>
              <w:rPr>
                <w:rFonts w:ascii="Times New Roman" w:hAnsi="Times New Roman" w:cs="Times New Roman"/>
                <w:sz w:val="22"/>
                <w:szCs w:val="22"/>
              </w:rPr>
            </w:pPr>
            <w:r w:rsidRPr="001343BD">
              <w:rPr>
                <w:rFonts w:ascii="Times New Roman" w:hAnsi="Times New Roman" w:cs="Times New Roman"/>
                <w:sz w:val="22"/>
                <w:szCs w:val="22"/>
              </w:rPr>
              <w:t>Total</w:t>
            </w:r>
          </w:p>
        </w:tc>
        <w:tc>
          <w:tcPr>
            <w:tcW w:w="1468"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14793.382</w:t>
            </w:r>
          </w:p>
        </w:tc>
        <w:tc>
          <w:tcPr>
            <w:tcW w:w="1025" w:type="dxa"/>
            <w:shd w:val="clear" w:color="auto" w:fill="FFFFFF" w:themeFill="background1"/>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F5A12">
              <w:t>499</w:t>
            </w:r>
          </w:p>
        </w:tc>
        <w:tc>
          <w:tcPr>
            <w:tcW w:w="1408" w:type="dxa"/>
            <w:shd w:val="clear" w:color="auto" w:fill="FFFFFF" w:themeFill="background1"/>
            <w:vAlign w:val="center"/>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25" w:type="dxa"/>
            <w:shd w:val="clear" w:color="auto" w:fill="FFFFFF" w:themeFill="background1"/>
            <w:vAlign w:val="center"/>
          </w:tcPr>
          <w:p w:rsidR="003425E5" w:rsidRPr="001343BD" w:rsidRDefault="003425E5" w:rsidP="003425E5">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rsidR="003425E5" w:rsidRPr="001343BD" w:rsidRDefault="003425E5" w:rsidP="003425E5">
      <w:pPr>
        <w:tabs>
          <w:tab w:val="left" w:pos="90"/>
        </w:tabs>
        <w:spacing w:after="0" w:line="480" w:lineRule="auto"/>
        <w:jc w:val="both"/>
        <w:rPr>
          <w:rFonts w:ascii="Times New Roman" w:hAnsi="Times New Roman"/>
          <w:b/>
          <w:color w:val="000000" w:themeColor="text1"/>
        </w:rPr>
      </w:pPr>
      <w:r w:rsidRPr="001343BD">
        <w:rPr>
          <w:rFonts w:ascii="Times New Roman" w:hAnsi="Times New Roman" w:cs="Times New Roman"/>
          <w:i/>
          <w:color w:val="000000" w:themeColor="text1"/>
        </w:rPr>
        <w:t>α =</w:t>
      </w:r>
      <w:r w:rsidRPr="001343BD">
        <w:rPr>
          <w:rFonts w:ascii="Times New Roman" w:hAnsi="Times New Roman" w:cs="Times New Roman"/>
          <w:color w:val="000000" w:themeColor="text1"/>
        </w:rPr>
        <w:t xml:space="preserve"> 0.05</w:t>
      </w:r>
    </w:p>
    <w:p w:rsidR="003425E5" w:rsidRPr="001343BD" w:rsidRDefault="003425E5" w:rsidP="003425E5">
      <w:pPr>
        <w:tabs>
          <w:tab w:val="left" w:pos="90"/>
        </w:tabs>
        <w:spacing w:line="480" w:lineRule="auto"/>
        <w:jc w:val="both"/>
        <w:rPr>
          <w:rFonts w:ascii="Times New Roman" w:hAnsi="Times New Roman" w:cs="Times New Roman"/>
        </w:rPr>
      </w:pPr>
      <w:r w:rsidRPr="001343BD">
        <w:rPr>
          <w:rFonts w:ascii="Times New Roman" w:hAnsi="Times New Roman"/>
          <w:b/>
          <w:color w:val="000000" w:themeColor="text1"/>
        </w:rPr>
        <w:tab/>
      </w:r>
      <w:r w:rsidRPr="001343BD">
        <w:rPr>
          <w:rFonts w:ascii="Times New Roman" w:hAnsi="Times New Roman"/>
          <w:b/>
          <w:color w:val="000000" w:themeColor="text1"/>
        </w:rPr>
        <w:tab/>
      </w:r>
      <w:r w:rsidRPr="001343BD">
        <w:rPr>
          <w:rFonts w:ascii="Times New Roman" w:hAnsi="Times New Roman"/>
          <w:color w:val="000000" w:themeColor="text1"/>
        </w:rPr>
        <w:t xml:space="preserve">Table </w:t>
      </w:r>
      <w:r w:rsidR="00262863">
        <w:rPr>
          <w:rFonts w:ascii="Times New Roman" w:hAnsi="Times New Roman"/>
          <w:color w:val="000000" w:themeColor="text1"/>
        </w:rPr>
        <w:t>5</w:t>
      </w:r>
      <w:r w:rsidRPr="001343BD">
        <w:rPr>
          <w:rFonts w:ascii="Times New Roman" w:hAnsi="Times New Roman"/>
          <w:color w:val="000000" w:themeColor="text1"/>
        </w:rPr>
        <w:t xml:space="preserve"> showed an F value of </w:t>
      </w:r>
      <w:r>
        <w:rPr>
          <w:rFonts w:ascii="Times New Roman" w:hAnsi="Times New Roman"/>
          <w:color w:val="000000" w:themeColor="text1"/>
        </w:rPr>
        <w:t>38.619</w:t>
      </w:r>
      <w:r w:rsidRPr="001343BD">
        <w:rPr>
          <w:rFonts w:ascii="Times New Roman" w:hAnsi="Times New Roman"/>
          <w:color w:val="000000" w:themeColor="text1"/>
        </w:rPr>
        <w:t xml:space="preserve"> and a p value of .000. Testing at an alpha level of .05, the p value is less than the alpha level. So, the null hypothesis which states that </w:t>
      </w:r>
      <w:r>
        <w:rPr>
          <w:rFonts w:ascii="Times New Roman" w:hAnsi="Times New Roman" w:cs="Times New Roman"/>
        </w:rPr>
        <w:t xml:space="preserve">the mean score of academic staff, non-academic staff and management staff do not differ significantly on the strategies employed to manage accreditation as a motivating factor for a top-notch university education </w:t>
      </w:r>
      <w:r w:rsidRPr="001343BD">
        <w:rPr>
          <w:rFonts w:ascii="Times New Roman" w:hAnsi="Times New Roman"/>
          <w:color w:val="000000" w:themeColor="text1"/>
        </w:rPr>
        <w:t xml:space="preserve">is rejected. This means that </w:t>
      </w:r>
      <w:r>
        <w:rPr>
          <w:rFonts w:ascii="Times New Roman" w:hAnsi="Times New Roman" w:cs="Times New Roman"/>
        </w:rPr>
        <w:t>the mean score of academic staff, non-academic staff and management staff differ significantly on the strategies employed to manage accreditation as a motivating factor for a top-notch university education</w:t>
      </w:r>
      <w:r w:rsidRPr="001343BD">
        <w:rPr>
          <w:rFonts w:ascii="Times New Roman" w:hAnsi="Times New Roman" w:cs="Times New Roman"/>
        </w:rPr>
        <w:t>. Therefore, Post Hoc analysis is required to know where the differences lie.</w:t>
      </w:r>
    </w:p>
    <w:p w:rsidR="003425E5" w:rsidRPr="00320141" w:rsidRDefault="003425E5" w:rsidP="003425E5">
      <w:pPr>
        <w:tabs>
          <w:tab w:val="left" w:pos="90"/>
        </w:tabs>
        <w:spacing w:after="0" w:line="240" w:lineRule="auto"/>
        <w:jc w:val="both"/>
        <w:rPr>
          <w:rFonts w:ascii="Times New Roman" w:hAnsi="Times New Roman" w:cs="Times New Roman"/>
          <w:b/>
          <w:bCs/>
        </w:rPr>
      </w:pPr>
      <w:r w:rsidRPr="001343BD">
        <w:rPr>
          <w:rFonts w:ascii="Times New Roman" w:hAnsi="Times New Roman" w:cs="Times New Roman"/>
          <w:b/>
          <w:bCs/>
        </w:rPr>
        <w:t xml:space="preserve">Table </w:t>
      </w:r>
      <w:r w:rsidR="00262863">
        <w:rPr>
          <w:rFonts w:ascii="Times New Roman" w:hAnsi="Times New Roman" w:cs="Times New Roman"/>
          <w:b/>
          <w:bCs/>
        </w:rPr>
        <w:t>6</w:t>
      </w:r>
      <w:r w:rsidRPr="001343BD">
        <w:rPr>
          <w:rFonts w:ascii="Times New Roman" w:hAnsi="Times New Roman" w:cs="Times New Roman"/>
          <w:b/>
          <w:bCs/>
        </w:rPr>
        <w:t>: Post Hoc Analysis o</w:t>
      </w:r>
      <w:r>
        <w:rPr>
          <w:rFonts w:ascii="Times New Roman" w:hAnsi="Times New Roman" w:cs="Times New Roman"/>
          <w:b/>
          <w:bCs/>
        </w:rPr>
        <w:t>n</w:t>
      </w:r>
      <w:r w:rsidRPr="001343BD">
        <w:rPr>
          <w:rFonts w:ascii="Times New Roman" w:hAnsi="Times New Roman" w:cs="Times New Roman"/>
          <w:b/>
          <w:bCs/>
        </w:rPr>
        <w:t xml:space="preserve"> </w:t>
      </w:r>
      <w:r w:rsidRPr="00566A32">
        <w:rPr>
          <w:rFonts w:ascii="Times New Roman" w:hAnsi="Times New Roman" w:cs="Times New Roman"/>
          <w:b/>
          <w:bCs/>
        </w:rPr>
        <w:t>mean score of academic staff, non-academic staff and management staff on the strategies employed to manage accreditation as a motivating factor for a top-notch university education</w:t>
      </w:r>
    </w:p>
    <w:tbl>
      <w:tblPr>
        <w:tblStyle w:val="ListTable6Colorful"/>
        <w:tblW w:w="10193" w:type="dxa"/>
        <w:shd w:val="clear" w:color="auto" w:fill="FFFFFF" w:themeFill="background1"/>
        <w:tblLayout w:type="fixed"/>
        <w:tblLook w:val="04A0" w:firstRow="1" w:lastRow="0" w:firstColumn="1" w:lastColumn="0" w:noHBand="0" w:noVBand="1"/>
      </w:tblPr>
      <w:tblGrid>
        <w:gridCol w:w="2070"/>
        <w:gridCol w:w="2070"/>
        <w:gridCol w:w="1710"/>
        <w:gridCol w:w="810"/>
        <w:gridCol w:w="653"/>
        <w:gridCol w:w="1436"/>
        <w:gridCol w:w="1444"/>
      </w:tblGrid>
      <w:tr w:rsidR="003425E5" w:rsidRPr="00566A32" w:rsidTr="00342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vAlign w:val="bottom"/>
          </w:tcPr>
          <w:p w:rsidR="003425E5" w:rsidRPr="00566A32" w:rsidRDefault="003425E5" w:rsidP="003425E5">
            <w:pPr>
              <w:rPr>
                <w:rFonts w:ascii="Times New Roman" w:hAnsi="Times New Roman" w:cs="Times New Roman"/>
                <w:sz w:val="22"/>
                <w:szCs w:val="22"/>
              </w:rPr>
            </w:pPr>
            <w:r w:rsidRPr="00566A32">
              <w:rPr>
                <w:rFonts w:ascii="Times New Roman" w:hAnsi="Times New Roman" w:cs="Times New Roman"/>
                <w:sz w:val="22"/>
                <w:szCs w:val="22"/>
              </w:rPr>
              <w:t>(I) Staff</w:t>
            </w:r>
          </w:p>
        </w:tc>
        <w:tc>
          <w:tcPr>
            <w:tcW w:w="2070" w:type="dxa"/>
            <w:vMerge w:val="restart"/>
            <w:shd w:val="clear" w:color="auto" w:fill="FFFFFF" w:themeFill="background1"/>
            <w:vAlign w:val="bottom"/>
          </w:tcPr>
          <w:p w:rsidR="003425E5" w:rsidRPr="00566A32" w:rsidRDefault="003425E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(J) Staff</w:t>
            </w:r>
          </w:p>
        </w:tc>
        <w:tc>
          <w:tcPr>
            <w:tcW w:w="1710" w:type="dxa"/>
            <w:vMerge w:val="restart"/>
            <w:shd w:val="clear" w:color="auto" w:fill="FFFFFF" w:themeFill="background1"/>
          </w:tcPr>
          <w:p w:rsidR="003425E5" w:rsidRPr="00566A32" w:rsidRDefault="003425E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Mean Difference (I-J)</w:t>
            </w:r>
          </w:p>
        </w:tc>
        <w:tc>
          <w:tcPr>
            <w:tcW w:w="810" w:type="dxa"/>
            <w:vMerge w:val="restart"/>
            <w:shd w:val="clear" w:color="auto" w:fill="FFFFFF" w:themeFill="background1"/>
          </w:tcPr>
          <w:p w:rsidR="003425E5" w:rsidRPr="00566A32" w:rsidRDefault="003425E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Std. Error</w:t>
            </w:r>
          </w:p>
        </w:tc>
        <w:tc>
          <w:tcPr>
            <w:tcW w:w="653" w:type="dxa"/>
            <w:vMerge w:val="restart"/>
            <w:shd w:val="clear" w:color="auto" w:fill="FFFFFF" w:themeFill="background1"/>
          </w:tcPr>
          <w:p w:rsidR="003425E5" w:rsidRPr="00566A32" w:rsidRDefault="003425E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Sig.</w:t>
            </w:r>
          </w:p>
        </w:tc>
        <w:tc>
          <w:tcPr>
            <w:tcW w:w="2880" w:type="dxa"/>
            <w:gridSpan w:val="2"/>
            <w:tcBorders>
              <w:bottom w:val="nil"/>
            </w:tcBorders>
            <w:shd w:val="clear" w:color="auto" w:fill="FFFFFF" w:themeFill="background1"/>
          </w:tcPr>
          <w:p w:rsidR="003425E5" w:rsidRPr="00566A32" w:rsidRDefault="003425E5" w:rsidP="003425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95% Confidence Interval</w:t>
            </w:r>
          </w:p>
        </w:tc>
      </w:tr>
      <w:tr w:rsidR="003425E5" w:rsidRPr="00566A32"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FFFFFF" w:themeFill="background1"/>
          </w:tcPr>
          <w:p w:rsidR="003425E5" w:rsidRPr="00566A32" w:rsidRDefault="003425E5" w:rsidP="003425E5">
            <w:pPr>
              <w:rPr>
                <w:rFonts w:ascii="Times New Roman" w:hAnsi="Times New Roman" w:cs="Times New Roman"/>
                <w:sz w:val="22"/>
                <w:szCs w:val="22"/>
              </w:rPr>
            </w:pPr>
          </w:p>
        </w:tc>
        <w:tc>
          <w:tcPr>
            <w:tcW w:w="2070" w:type="dxa"/>
            <w:vMerge/>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710" w:type="dxa"/>
            <w:vMerge/>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810" w:type="dxa"/>
            <w:vMerge/>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653" w:type="dxa"/>
            <w:vMerge/>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436" w:type="dxa"/>
            <w:tcBorders>
              <w:top w:val="nil"/>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Lower Bound</w:t>
            </w:r>
          </w:p>
        </w:tc>
        <w:tc>
          <w:tcPr>
            <w:tcW w:w="1444" w:type="dxa"/>
            <w:tcBorders>
              <w:top w:val="nil"/>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Upper Bound</w:t>
            </w:r>
          </w:p>
        </w:tc>
      </w:tr>
      <w:tr w:rsidR="003425E5" w:rsidRPr="00566A32" w:rsidTr="003425E5">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tcBorders>
            <w:shd w:val="clear" w:color="auto" w:fill="FFFFFF" w:themeFill="background1"/>
          </w:tcPr>
          <w:p w:rsidR="003425E5" w:rsidRPr="00566A32" w:rsidRDefault="003425E5" w:rsidP="003425E5">
            <w:pPr>
              <w:rPr>
                <w:rFonts w:ascii="Times New Roman" w:hAnsi="Times New Roman" w:cs="Times New Roman"/>
                <w:b w:val="0"/>
                <w:bCs w:val="0"/>
                <w:sz w:val="22"/>
                <w:szCs w:val="22"/>
              </w:rPr>
            </w:pPr>
            <w:r w:rsidRPr="00566A32">
              <w:rPr>
                <w:rFonts w:ascii="Times New Roman" w:hAnsi="Times New Roman" w:cs="Times New Roman"/>
                <w:b w:val="0"/>
                <w:bCs w:val="0"/>
                <w:sz w:val="22"/>
                <w:szCs w:val="22"/>
              </w:rPr>
              <w:lastRenderedPageBreak/>
              <w:t>Academic Staff</w:t>
            </w:r>
          </w:p>
        </w:tc>
        <w:tc>
          <w:tcPr>
            <w:tcW w:w="2070"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Non-Academic Staff</w:t>
            </w:r>
          </w:p>
        </w:tc>
        <w:tc>
          <w:tcPr>
            <w:tcW w:w="1710"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-4.141</w:t>
            </w:r>
            <w:r w:rsidRPr="00566A32">
              <w:rPr>
                <w:rFonts w:ascii="Times New Roman" w:hAnsi="Times New Roman" w:cs="Times New Roman"/>
                <w:sz w:val="22"/>
                <w:szCs w:val="22"/>
                <w:vertAlign w:val="superscript"/>
              </w:rPr>
              <w:t>*</w:t>
            </w:r>
          </w:p>
        </w:tc>
        <w:tc>
          <w:tcPr>
            <w:tcW w:w="810"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.472</w:t>
            </w:r>
          </w:p>
        </w:tc>
        <w:tc>
          <w:tcPr>
            <w:tcW w:w="653"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.000</w:t>
            </w:r>
          </w:p>
        </w:tc>
        <w:tc>
          <w:tcPr>
            <w:tcW w:w="1436"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-5.07</w:t>
            </w:r>
          </w:p>
        </w:tc>
        <w:tc>
          <w:tcPr>
            <w:tcW w:w="1444" w:type="dxa"/>
            <w:tcBorders>
              <w:top w:val="single" w:sz="4" w:space="0" w:color="auto"/>
            </w:tcBorders>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-3.21</w:t>
            </w:r>
          </w:p>
        </w:tc>
      </w:tr>
      <w:tr w:rsidR="003425E5" w:rsidRPr="00566A32"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tcPr>
          <w:p w:rsidR="003425E5" w:rsidRPr="00566A32" w:rsidRDefault="003425E5" w:rsidP="003425E5">
            <w:pPr>
              <w:rPr>
                <w:rFonts w:ascii="Times New Roman" w:hAnsi="Times New Roman" w:cs="Times New Roman"/>
                <w:b w:val="0"/>
                <w:bCs w:val="0"/>
                <w:sz w:val="22"/>
                <w:szCs w:val="22"/>
              </w:rPr>
            </w:pPr>
          </w:p>
        </w:tc>
        <w:tc>
          <w:tcPr>
            <w:tcW w:w="207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Management Staff</w:t>
            </w:r>
          </w:p>
        </w:tc>
        <w:tc>
          <w:tcPr>
            <w:tcW w:w="171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-1.970</w:t>
            </w:r>
          </w:p>
        </w:tc>
        <w:tc>
          <w:tcPr>
            <w:tcW w:w="81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1.077</w:t>
            </w:r>
          </w:p>
        </w:tc>
        <w:tc>
          <w:tcPr>
            <w:tcW w:w="653"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.068</w:t>
            </w:r>
          </w:p>
        </w:tc>
        <w:tc>
          <w:tcPr>
            <w:tcW w:w="1436"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-4.09</w:t>
            </w:r>
          </w:p>
        </w:tc>
        <w:tc>
          <w:tcPr>
            <w:tcW w:w="1444"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.15</w:t>
            </w:r>
          </w:p>
        </w:tc>
      </w:tr>
      <w:tr w:rsidR="003425E5" w:rsidRPr="00566A32" w:rsidTr="003425E5">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tcPr>
          <w:p w:rsidR="003425E5" w:rsidRPr="00566A32" w:rsidRDefault="003425E5" w:rsidP="003425E5">
            <w:pPr>
              <w:rPr>
                <w:rFonts w:ascii="Times New Roman" w:hAnsi="Times New Roman" w:cs="Times New Roman"/>
                <w:b w:val="0"/>
                <w:bCs w:val="0"/>
                <w:sz w:val="22"/>
                <w:szCs w:val="22"/>
              </w:rPr>
            </w:pPr>
            <w:r w:rsidRPr="00566A32">
              <w:rPr>
                <w:rFonts w:ascii="Times New Roman" w:hAnsi="Times New Roman" w:cs="Times New Roman"/>
                <w:b w:val="0"/>
                <w:bCs w:val="0"/>
                <w:sz w:val="22"/>
                <w:szCs w:val="22"/>
              </w:rPr>
              <w:t>Non-Academic Staff</w:t>
            </w:r>
          </w:p>
        </w:tc>
        <w:tc>
          <w:tcPr>
            <w:tcW w:w="207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Academic Staff</w:t>
            </w:r>
          </w:p>
        </w:tc>
        <w:tc>
          <w:tcPr>
            <w:tcW w:w="171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4.141</w:t>
            </w:r>
            <w:r w:rsidRPr="00566A32">
              <w:rPr>
                <w:rFonts w:ascii="Times New Roman" w:hAnsi="Times New Roman" w:cs="Times New Roman"/>
                <w:sz w:val="22"/>
                <w:szCs w:val="22"/>
                <w:vertAlign w:val="superscript"/>
              </w:rPr>
              <w:t>*</w:t>
            </w:r>
          </w:p>
        </w:tc>
        <w:tc>
          <w:tcPr>
            <w:tcW w:w="81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.472</w:t>
            </w:r>
          </w:p>
        </w:tc>
        <w:tc>
          <w:tcPr>
            <w:tcW w:w="653"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.000</w:t>
            </w:r>
          </w:p>
        </w:tc>
        <w:tc>
          <w:tcPr>
            <w:tcW w:w="1436"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3.21</w:t>
            </w:r>
          </w:p>
        </w:tc>
        <w:tc>
          <w:tcPr>
            <w:tcW w:w="1444"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5.07</w:t>
            </w:r>
          </w:p>
        </w:tc>
      </w:tr>
      <w:tr w:rsidR="003425E5" w:rsidRPr="00566A32"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tcPr>
          <w:p w:rsidR="003425E5" w:rsidRPr="00566A32" w:rsidRDefault="003425E5" w:rsidP="003425E5">
            <w:pPr>
              <w:rPr>
                <w:rFonts w:ascii="Times New Roman" w:hAnsi="Times New Roman" w:cs="Times New Roman"/>
                <w:b w:val="0"/>
                <w:bCs w:val="0"/>
                <w:sz w:val="22"/>
                <w:szCs w:val="22"/>
              </w:rPr>
            </w:pPr>
          </w:p>
        </w:tc>
        <w:tc>
          <w:tcPr>
            <w:tcW w:w="207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Management Staff</w:t>
            </w:r>
          </w:p>
        </w:tc>
        <w:tc>
          <w:tcPr>
            <w:tcW w:w="171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2.171</w:t>
            </w:r>
            <w:r w:rsidRPr="00566A32">
              <w:rPr>
                <w:rFonts w:ascii="Times New Roman" w:hAnsi="Times New Roman" w:cs="Times New Roman"/>
                <w:sz w:val="22"/>
                <w:szCs w:val="22"/>
                <w:vertAlign w:val="superscript"/>
              </w:rPr>
              <w:t>*</w:t>
            </w:r>
          </w:p>
        </w:tc>
        <w:tc>
          <w:tcPr>
            <w:tcW w:w="810"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1.060</w:t>
            </w:r>
          </w:p>
        </w:tc>
        <w:tc>
          <w:tcPr>
            <w:tcW w:w="653"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.041</w:t>
            </w:r>
          </w:p>
        </w:tc>
        <w:tc>
          <w:tcPr>
            <w:tcW w:w="1436"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.09</w:t>
            </w:r>
          </w:p>
        </w:tc>
        <w:tc>
          <w:tcPr>
            <w:tcW w:w="1444" w:type="dxa"/>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4.25</w:t>
            </w:r>
          </w:p>
        </w:tc>
      </w:tr>
      <w:tr w:rsidR="003425E5" w:rsidRPr="00566A32" w:rsidTr="003425E5">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tcPr>
          <w:p w:rsidR="003425E5" w:rsidRPr="00566A32" w:rsidRDefault="003425E5" w:rsidP="003425E5">
            <w:pPr>
              <w:rPr>
                <w:rFonts w:ascii="Times New Roman" w:hAnsi="Times New Roman" w:cs="Times New Roman"/>
                <w:b w:val="0"/>
                <w:bCs w:val="0"/>
                <w:sz w:val="22"/>
                <w:szCs w:val="22"/>
              </w:rPr>
            </w:pPr>
            <w:r w:rsidRPr="00566A32">
              <w:rPr>
                <w:rFonts w:ascii="Times New Roman" w:hAnsi="Times New Roman" w:cs="Times New Roman"/>
                <w:b w:val="0"/>
                <w:bCs w:val="0"/>
                <w:sz w:val="22"/>
                <w:szCs w:val="22"/>
              </w:rPr>
              <w:t>Management Staff</w:t>
            </w:r>
          </w:p>
        </w:tc>
        <w:tc>
          <w:tcPr>
            <w:tcW w:w="207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Academic Staff</w:t>
            </w:r>
          </w:p>
        </w:tc>
        <w:tc>
          <w:tcPr>
            <w:tcW w:w="171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1.970</w:t>
            </w:r>
          </w:p>
        </w:tc>
        <w:tc>
          <w:tcPr>
            <w:tcW w:w="810"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1.077</w:t>
            </w:r>
          </w:p>
        </w:tc>
        <w:tc>
          <w:tcPr>
            <w:tcW w:w="653"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.068</w:t>
            </w:r>
          </w:p>
        </w:tc>
        <w:tc>
          <w:tcPr>
            <w:tcW w:w="1436"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-.15</w:t>
            </w:r>
          </w:p>
        </w:tc>
        <w:tc>
          <w:tcPr>
            <w:tcW w:w="1444" w:type="dxa"/>
            <w:shd w:val="clear" w:color="auto" w:fill="FFFFFF" w:themeFill="background1"/>
          </w:tcPr>
          <w:p w:rsidR="003425E5" w:rsidRPr="00566A32" w:rsidRDefault="003425E5" w:rsidP="003425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4.09</w:t>
            </w:r>
          </w:p>
        </w:tc>
      </w:tr>
      <w:tr w:rsidR="003425E5" w:rsidRPr="00566A32" w:rsidTr="00342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FFFFFF" w:themeFill="background1"/>
          </w:tcPr>
          <w:p w:rsidR="003425E5" w:rsidRPr="00566A32" w:rsidRDefault="003425E5" w:rsidP="003425E5">
            <w:pPr>
              <w:rPr>
                <w:rFonts w:ascii="Times New Roman" w:hAnsi="Times New Roman" w:cs="Times New Roman"/>
                <w:sz w:val="22"/>
                <w:szCs w:val="22"/>
              </w:rPr>
            </w:pPr>
          </w:p>
        </w:tc>
        <w:tc>
          <w:tcPr>
            <w:tcW w:w="2070"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Non-Academic Staff</w:t>
            </w:r>
          </w:p>
        </w:tc>
        <w:tc>
          <w:tcPr>
            <w:tcW w:w="1710"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-2.171</w:t>
            </w:r>
            <w:r w:rsidRPr="00566A32">
              <w:rPr>
                <w:rFonts w:ascii="Times New Roman" w:hAnsi="Times New Roman" w:cs="Times New Roman"/>
                <w:sz w:val="22"/>
                <w:szCs w:val="22"/>
                <w:vertAlign w:val="superscript"/>
              </w:rPr>
              <w:t>*</w:t>
            </w:r>
          </w:p>
        </w:tc>
        <w:tc>
          <w:tcPr>
            <w:tcW w:w="810"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1.060</w:t>
            </w:r>
          </w:p>
        </w:tc>
        <w:tc>
          <w:tcPr>
            <w:tcW w:w="653"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.041</w:t>
            </w:r>
          </w:p>
        </w:tc>
        <w:tc>
          <w:tcPr>
            <w:tcW w:w="1436"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-4.25</w:t>
            </w:r>
          </w:p>
        </w:tc>
        <w:tc>
          <w:tcPr>
            <w:tcW w:w="1444" w:type="dxa"/>
            <w:tcBorders>
              <w:bottom w:val="single" w:sz="4" w:space="0" w:color="auto"/>
            </w:tcBorders>
            <w:shd w:val="clear" w:color="auto" w:fill="FFFFFF" w:themeFill="background1"/>
          </w:tcPr>
          <w:p w:rsidR="003425E5" w:rsidRPr="00566A32" w:rsidRDefault="003425E5" w:rsidP="00342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A32">
              <w:rPr>
                <w:rFonts w:ascii="Times New Roman" w:hAnsi="Times New Roman" w:cs="Times New Roman"/>
                <w:sz w:val="22"/>
                <w:szCs w:val="22"/>
              </w:rPr>
              <w:t>-.09</w:t>
            </w:r>
          </w:p>
        </w:tc>
      </w:tr>
      <w:tr w:rsidR="003425E5" w:rsidRPr="00566A32" w:rsidTr="003425E5">
        <w:tc>
          <w:tcPr>
            <w:cnfStyle w:val="001000000000" w:firstRow="0" w:lastRow="0" w:firstColumn="1" w:lastColumn="0" w:oddVBand="0" w:evenVBand="0" w:oddHBand="0" w:evenHBand="0" w:firstRowFirstColumn="0" w:firstRowLastColumn="0" w:lastRowFirstColumn="0" w:lastRowLastColumn="0"/>
            <w:tcW w:w="10193" w:type="dxa"/>
            <w:gridSpan w:val="7"/>
            <w:tcBorders>
              <w:top w:val="single" w:sz="4" w:space="0" w:color="auto"/>
              <w:bottom w:val="nil"/>
            </w:tcBorders>
            <w:shd w:val="clear" w:color="auto" w:fill="FFFFFF" w:themeFill="background1"/>
          </w:tcPr>
          <w:p w:rsidR="003425E5" w:rsidRPr="00566A32" w:rsidRDefault="003425E5" w:rsidP="003425E5">
            <w:pPr>
              <w:rPr>
                <w:rFonts w:ascii="Times New Roman" w:hAnsi="Times New Roman" w:cs="Times New Roman"/>
                <w:sz w:val="22"/>
                <w:szCs w:val="22"/>
              </w:rPr>
            </w:pPr>
            <w:r w:rsidRPr="00566A32">
              <w:rPr>
                <w:rFonts w:ascii="Times New Roman" w:hAnsi="Times New Roman" w:cs="Times New Roman"/>
                <w:sz w:val="22"/>
                <w:szCs w:val="22"/>
              </w:rPr>
              <w:t>*. The mean difference is significant at the 0.05 level.</w:t>
            </w:r>
          </w:p>
        </w:tc>
      </w:tr>
    </w:tbl>
    <w:p w:rsidR="003425E5" w:rsidRPr="008D6AFA" w:rsidRDefault="003425E5" w:rsidP="003425E5">
      <w:pPr>
        <w:spacing w:before="240" w:line="480" w:lineRule="auto"/>
        <w:jc w:val="both"/>
      </w:pPr>
      <w:r w:rsidRPr="001343BD">
        <w:rPr>
          <w:rFonts w:ascii="Times New Roman" w:hAnsi="Times New Roman" w:cs="Times New Roman"/>
          <w:b/>
          <w:bCs/>
        </w:rPr>
        <w:tab/>
      </w:r>
      <w:r w:rsidRPr="001343BD">
        <w:rPr>
          <w:rFonts w:ascii="Times New Roman" w:hAnsi="Times New Roman" w:cs="Times New Roman"/>
        </w:rPr>
        <w:t xml:space="preserve">Table </w:t>
      </w:r>
      <w:r w:rsidR="00262863">
        <w:rPr>
          <w:rFonts w:ascii="Times New Roman" w:hAnsi="Times New Roman" w:cs="Times New Roman"/>
        </w:rPr>
        <w:t>6</w:t>
      </w:r>
      <w:r w:rsidRPr="001343BD">
        <w:rPr>
          <w:rFonts w:ascii="Times New Roman" w:hAnsi="Times New Roman" w:cs="Times New Roman"/>
        </w:rPr>
        <w:t xml:space="preserve"> showed Post Hoc Analysis using Least Significant Difference (LSD) </w:t>
      </w:r>
      <w:r>
        <w:rPr>
          <w:rFonts w:ascii="Times New Roman" w:hAnsi="Times New Roman" w:cs="Times New Roman"/>
        </w:rPr>
        <w:t xml:space="preserve">on </w:t>
      </w:r>
      <w:r w:rsidRPr="008305BF">
        <w:rPr>
          <w:rFonts w:ascii="Times New Roman" w:hAnsi="Times New Roman" w:cs="Times New Roman"/>
        </w:rPr>
        <w:t xml:space="preserve">the </w:t>
      </w:r>
      <w:r w:rsidRPr="00566A32">
        <w:rPr>
          <w:rFonts w:ascii="Times New Roman" w:hAnsi="Times New Roman" w:cs="Times New Roman"/>
        </w:rPr>
        <w:t>mean score of academic staff, non-academic staff and management staff on the strategies employed to manage accreditation as a motivating factor for a top-notch university education</w:t>
      </w:r>
      <w:r w:rsidRPr="001343BD">
        <w:rPr>
          <w:rFonts w:ascii="Times New Roman" w:hAnsi="Times New Roman" w:cs="Times New Roman"/>
        </w:rPr>
        <w:t xml:space="preserve">. </w:t>
      </w:r>
      <w:r w:rsidRPr="002E5D70">
        <w:rPr>
          <w:rFonts w:ascii="Times New Roman" w:hAnsi="Times New Roman" w:cs="Times New Roman"/>
        </w:rPr>
        <w:t xml:space="preserve">It </w:t>
      </w:r>
      <w:r>
        <w:rPr>
          <w:rFonts w:ascii="Times New Roman" w:hAnsi="Times New Roman" w:cs="Times New Roman"/>
        </w:rPr>
        <w:t>showe</w:t>
      </w:r>
      <w:r w:rsidRPr="002E5D70">
        <w:rPr>
          <w:rFonts w:ascii="Times New Roman" w:hAnsi="Times New Roman" w:cs="Times New Roman"/>
        </w:rPr>
        <w:t xml:space="preserve">d a mean difference of </w:t>
      </w:r>
      <w:r>
        <w:rPr>
          <w:rFonts w:ascii="Times New Roman" w:hAnsi="Times New Roman" w:cs="Times New Roman"/>
        </w:rPr>
        <w:t xml:space="preserve">-1.970 </w:t>
      </w:r>
      <w:r w:rsidRPr="002E5D70">
        <w:rPr>
          <w:rFonts w:ascii="Times New Roman" w:hAnsi="Times New Roman" w:cs="Times New Roman"/>
        </w:rPr>
        <w:t xml:space="preserve">for </w:t>
      </w:r>
      <w:r>
        <w:rPr>
          <w:rFonts w:ascii="Times New Roman" w:hAnsi="Times New Roman" w:cs="Times New Roman"/>
        </w:rPr>
        <w:t xml:space="preserve">academic staff </w:t>
      </w:r>
      <w:r w:rsidRPr="002E5D70">
        <w:rPr>
          <w:rFonts w:ascii="Times New Roman" w:hAnsi="Times New Roman" w:cs="Times New Roman"/>
        </w:rPr>
        <w:t xml:space="preserve">and </w:t>
      </w:r>
      <w:r>
        <w:rPr>
          <w:rFonts w:ascii="Times New Roman" w:hAnsi="Times New Roman" w:cs="Times New Roman"/>
        </w:rPr>
        <w:t>management staff</w:t>
      </w:r>
      <w:r w:rsidRPr="002E5D70">
        <w:rPr>
          <w:rFonts w:ascii="Times New Roman" w:hAnsi="Times New Roman" w:cs="Times New Roman"/>
        </w:rPr>
        <w:t xml:space="preserve"> which was not significantly difference from </w:t>
      </w:r>
      <w:r>
        <w:rPr>
          <w:rFonts w:ascii="Times New Roman" w:hAnsi="Times New Roman" w:cs="Times New Roman"/>
        </w:rPr>
        <w:t>non-academic staff</w:t>
      </w:r>
      <w:r w:rsidRPr="002E5D70">
        <w:rPr>
          <w:rFonts w:ascii="Times New Roman" w:hAnsi="Times New Roman" w:cs="Times New Roman"/>
        </w:rPr>
        <w:t xml:space="preserve"> at a p-value of </w:t>
      </w:r>
      <w:r w:rsidRPr="008305BF">
        <w:rPr>
          <w:rFonts w:ascii="Times New Roman" w:hAnsi="Times New Roman" w:cs="Times New Roman"/>
        </w:rPr>
        <w:t>.0</w:t>
      </w:r>
      <w:r>
        <w:rPr>
          <w:rFonts w:ascii="Times New Roman" w:hAnsi="Times New Roman" w:cs="Times New Roman"/>
        </w:rPr>
        <w:t>68</w:t>
      </w:r>
      <w:r w:rsidRPr="002E5D70">
        <w:rPr>
          <w:rFonts w:ascii="Times New Roman" w:hAnsi="Times New Roman" w:cs="Times New Roman"/>
        </w:rPr>
        <w:t xml:space="preserve">. Therefore, the mean difference lies between the </w:t>
      </w:r>
      <w:r>
        <w:rPr>
          <w:rFonts w:ascii="Times New Roman" w:hAnsi="Times New Roman" w:cs="Times New Roman"/>
        </w:rPr>
        <w:t xml:space="preserve">academic staff </w:t>
      </w:r>
      <w:r w:rsidRPr="002E5D70">
        <w:rPr>
          <w:rFonts w:ascii="Times New Roman" w:hAnsi="Times New Roman" w:cs="Times New Roman"/>
        </w:rPr>
        <w:t xml:space="preserve">and </w:t>
      </w:r>
      <w:r>
        <w:rPr>
          <w:rFonts w:ascii="Times New Roman" w:hAnsi="Times New Roman" w:cs="Times New Roman"/>
        </w:rPr>
        <w:t xml:space="preserve">management staff </w:t>
      </w:r>
      <w:r w:rsidRPr="003A49D7">
        <w:rPr>
          <w:rFonts w:ascii="Times New Roman" w:hAnsi="Times New Roman" w:cs="Times New Roman"/>
        </w:rPr>
        <w:t xml:space="preserve">on </w:t>
      </w:r>
      <w:r w:rsidRPr="00566A32">
        <w:rPr>
          <w:rFonts w:ascii="Times New Roman" w:hAnsi="Times New Roman" w:cs="Times New Roman"/>
        </w:rPr>
        <w:t>the strategies employed to manage accreditation as a motivating factor for a top-notch university education</w:t>
      </w:r>
      <w:r w:rsidRPr="003A49D7">
        <w:rPr>
          <w:rFonts w:ascii="Times New Roman" w:hAnsi="Times New Roman" w:cs="Times New Roman"/>
        </w:rPr>
        <w:t>.</w:t>
      </w:r>
    </w:p>
    <w:p w:rsidR="00647800" w:rsidRDefault="00647800" w:rsidP="006478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Examination of the F</w:t>
      </w:r>
      <w:r w:rsidRPr="00852263">
        <w:rPr>
          <w:rFonts w:ascii="Times New Roman" w:eastAsia="Times New Roman" w:hAnsi="Times New Roman" w:cs="Times New Roman"/>
          <w:b/>
          <w:sz w:val="24"/>
          <w:szCs w:val="24"/>
        </w:rPr>
        <w:t xml:space="preserve">indings </w:t>
      </w:r>
    </w:p>
    <w:p w:rsidR="006D5460" w:rsidRDefault="00647800" w:rsidP="00CE4482">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The researchers followed their data arrangement when discussing the study's findings, and they cited relevant literature from the work to back up their conclusions. According to the findings</w:t>
      </w:r>
      <w:r w:rsidR="003D47E8">
        <w:rPr>
          <w:rFonts w:ascii="Times New Roman" w:eastAsia="Times New Roman" w:hAnsi="Times New Roman" w:cs="Times New Roman"/>
          <w:sz w:val="24"/>
          <w:szCs w:val="24"/>
        </w:rPr>
        <w:t xml:space="preserve"> in table 1</w:t>
      </w:r>
      <w:r w:rsidRPr="00C50043">
        <w:rPr>
          <w:rFonts w:ascii="Times New Roman" w:eastAsia="Times New Roman" w:hAnsi="Times New Roman" w:cs="Times New Roman"/>
          <w:sz w:val="24"/>
          <w:szCs w:val="24"/>
        </w:rPr>
        <w:t>, all respondents agreed that managing accreditation as a catalyst for high-quality university education presents a number of challenges, including limited funding, a weak internal quality assurance sy</w:t>
      </w:r>
      <w:r w:rsidR="00262863">
        <w:rPr>
          <w:rFonts w:ascii="Times New Roman" w:eastAsia="Times New Roman" w:hAnsi="Times New Roman" w:cs="Times New Roman"/>
          <w:sz w:val="24"/>
          <w:szCs w:val="24"/>
        </w:rPr>
        <w:t>stem, resistance to change, poor</w:t>
      </w:r>
      <w:r w:rsidRPr="00C50043">
        <w:rPr>
          <w:rFonts w:ascii="Times New Roman" w:eastAsia="Times New Roman" w:hAnsi="Times New Roman" w:cs="Times New Roman"/>
          <w:sz w:val="24"/>
          <w:szCs w:val="24"/>
        </w:rPr>
        <w:t xml:space="preserve"> data management and documentation, limited stakeholder engagement,</w:t>
      </w:r>
      <w:r w:rsidR="00FF007E">
        <w:rPr>
          <w:rFonts w:ascii="Times New Roman" w:eastAsia="Times New Roman" w:hAnsi="Times New Roman" w:cs="Times New Roman"/>
          <w:sz w:val="24"/>
          <w:szCs w:val="24"/>
        </w:rPr>
        <w:t xml:space="preserve"> universities participate in window dressing, non-implementation of suggested improvements</w:t>
      </w:r>
      <w:r w:rsidRPr="00C50043">
        <w:rPr>
          <w:rFonts w:ascii="Times New Roman" w:eastAsia="Times New Roman" w:hAnsi="Times New Roman" w:cs="Times New Roman"/>
          <w:sz w:val="24"/>
          <w:szCs w:val="24"/>
        </w:rPr>
        <w:t xml:space="preserve"> and a lack of post-accreditation monitoring and follow-up. </w:t>
      </w:r>
      <w:r w:rsidR="00FF007E">
        <w:rPr>
          <w:rFonts w:ascii="Times New Roman" w:eastAsia="Times New Roman" w:hAnsi="Times New Roman" w:cs="Times New Roman"/>
          <w:sz w:val="24"/>
          <w:szCs w:val="24"/>
        </w:rPr>
        <w:t xml:space="preserve">Also the respondents disagreed that shortage of qualified personnel and unclear remarks of accreditation panels constitute challenges to managing accreditation as a catalyst for education. </w:t>
      </w:r>
      <w:r w:rsidRPr="00C50043">
        <w:rPr>
          <w:rFonts w:ascii="Times New Roman" w:eastAsia="Times New Roman" w:hAnsi="Times New Roman" w:cs="Times New Roman"/>
          <w:sz w:val="24"/>
          <w:szCs w:val="24"/>
        </w:rPr>
        <w:t xml:space="preserve">Furthermore, </w:t>
      </w:r>
      <w:r w:rsidR="00FF007E">
        <w:rPr>
          <w:rFonts w:ascii="Times New Roman" w:eastAsia="Times New Roman" w:hAnsi="Times New Roman" w:cs="Times New Roman"/>
          <w:sz w:val="24"/>
          <w:szCs w:val="24"/>
        </w:rPr>
        <w:t>the first hypothesis</w:t>
      </w:r>
      <w:r w:rsidR="00C43A77">
        <w:rPr>
          <w:rFonts w:ascii="Times New Roman" w:eastAsia="Times New Roman" w:hAnsi="Times New Roman" w:cs="Times New Roman"/>
          <w:sz w:val="24"/>
          <w:szCs w:val="24"/>
        </w:rPr>
        <w:t xml:space="preserve"> </w:t>
      </w:r>
      <w:proofErr w:type="gramStart"/>
      <w:r w:rsidR="003D47E8">
        <w:rPr>
          <w:rFonts w:ascii="Times New Roman" w:eastAsia="Times New Roman" w:hAnsi="Times New Roman" w:cs="Times New Roman"/>
          <w:sz w:val="24"/>
          <w:szCs w:val="24"/>
        </w:rPr>
        <w:t>( table</w:t>
      </w:r>
      <w:proofErr w:type="gramEnd"/>
      <w:r w:rsidR="003D47E8">
        <w:rPr>
          <w:rFonts w:ascii="Times New Roman" w:eastAsia="Times New Roman" w:hAnsi="Times New Roman" w:cs="Times New Roman"/>
          <w:sz w:val="24"/>
          <w:szCs w:val="24"/>
        </w:rPr>
        <w:t xml:space="preserve"> 3)</w:t>
      </w:r>
      <w:r w:rsidR="00FF007E">
        <w:rPr>
          <w:rFonts w:ascii="Times New Roman" w:eastAsia="Times New Roman" w:hAnsi="Times New Roman" w:cs="Times New Roman"/>
          <w:sz w:val="24"/>
          <w:szCs w:val="24"/>
        </w:rPr>
        <w:t xml:space="preserve"> which stated that, there is no</w:t>
      </w:r>
      <w:r w:rsidRPr="00C50043">
        <w:rPr>
          <w:rFonts w:ascii="Times New Roman" w:eastAsia="Times New Roman" w:hAnsi="Times New Roman" w:cs="Times New Roman"/>
          <w:sz w:val="24"/>
          <w:szCs w:val="24"/>
        </w:rPr>
        <w:t xml:space="preserve"> appreciable difference in the average scores of academic</w:t>
      </w:r>
      <w:r w:rsidR="00FF007E">
        <w:rPr>
          <w:rFonts w:ascii="Times New Roman" w:eastAsia="Times New Roman" w:hAnsi="Times New Roman" w:cs="Times New Roman"/>
          <w:sz w:val="24"/>
          <w:szCs w:val="24"/>
        </w:rPr>
        <w:t xml:space="preserve"> staff</w:t>
      </w:r>
      <w:r w:rsidR="00121A16">
        <w:rPr>
          <w:rFonts w:ascii="Times New Roman" w:eastAsia="Times New Roman" w:hAnsi="Times New Roman" w:cs="Times New Roman"/>
          <w:sz w:val="24"/>
          <w:szCs w:val="24"/>
        </w:rPr>
        <w:t>,</w:t>
      </w:r>
      <w:r w:rsidRPr="00C50043">
        <w:rPr>
          <w:rFonts w:ascii="Times New Roman" w:eastAsia="Times New Roman" w:hAnsi="Times New Roman" w:cs="Times New Roman"/>
          <w:sz w:val="24"/>
          <w:szCs w:val="24"/>
        </w:rPr>
        <w:t xml:space="preserve"> non-academic staff</w:t>
      </w:r>
      <w:r w:rsidR="00FF007E">
        <w:rPr>
          <w:rFonts w:ascii="Times New Roman" w:eastAsia="Times New Roman" w:hAnsi="Times New Roman" w:cs="Times New Roman"/>
          <w:sz w:val="24"/>
          <w:szCs w:val="24"/>
        </w:rPr>
        <w:t xml:space="preserve"> and management staff</w:t>
      </w:r>
      <w:r w:rsidRPr="00C50043">
        <w:rPr>
          <w:rFonts w:ascii="Times New Roman" w:eastAsia="Times New Roman" w:hAnsi="Times New Roman" w:cs="Times New Roman"/>
          <w:sz w:val="24"/>
          <w:szCs w:val="24"/>
        </w:rPr>
        <w:t xml:space="preserve"> concerning the challenges of managing accreditation as a </w:t>
      </w:r>
      <w:r>
        <w:rPr>
          <w:rFonts w:ascii="Times New Roman" w:eastAsia="Times New Roman" w:hAnsi="Times New Roman" w:cs="Times New Roman"/>
          <w:sz w:val="24"/>
          <w:szCs w:val="24"/>
        </w:rPr>
        <w:t>key component of a</w:t>
      </w:r>
      <w:r w:rsidRPr="00C50043">
        <w:rPr>
          <w:rFonts w:ascii="Times New Roman" w:eastAsia="Times New Roman" w:hAnsi="Times New Roman" w:cs="Times New Roman"/>
          <w:sz w:val="24"/>
          <w:szCs w:val="24"/>
        </w:rPr>
        <w:t xml:space="preserve"> top-notch university</w:t>
      </w:r>
      <w:r w:rsidR="00FF007E">
        <w:rPr>
          <w:rFonts w:ascii="Times New Roman" w:eastAsia="Times New Roman" w:hAnsi="Times New Roman" w:cs="Times New Roman"/>
          <w:sz w:val="24"/>
          <w:szCs w:val="24"/>
        </w:rPr>
        <w:t xml:space="preserve"> was rejected</w:t>
      </w:r>
      <w:r w:rsidR="00C43A77">
        <w:rPr>
          <w:rFonts w:ascii="Times New Roman" w:eastAsia="Times New Roman" w:hAnsi="Times New Roman" w:cs="Times New Roman"/>
          <w:sz w:val="24"/>
          <w:szCs w:val="24"/>
        </w:rPr>
        <w:t xml:space="preserve">.  </w:t>
      </w:r>
      <w:r w:rsidR="00121A16">
        <w:rPr>
          <w:rFonts w:ascii="Times New Roman" w:eastAsia="Times New Roman" w:hAnsi="Times New Roman" w:cs="Times New Roman"/>
          <w:sz w:val="24"/>
          <w:szCs w:val="24"/>
        </w:rPr>
        <w:t xml:space="preserve">The academic </w:t>
      </w:r>
      <w:r w:rsidR="00121A16">
        <w:rPr>
          <w:rFonts w:ascii="Times New Roman" w:eastAsia="Times New Roman" w:hAnsi="Times New Roman" w:cs="Times New Roman"/>
          <w:sz w:val="24"/>
          <w:szCs w:val="24"/>
        </w:rPr>
        <w:lastRenderedPageBreak/>
        <w:t>staff, non-academic staff and management staff differ in their opinions.</w:t>
      </w:r>
      <w:r w:rsidRPr="00C50043">
        <w:rPr>
          <w:rFonts w:ascii="Times New Roman" w:eastAsia="Times New Roman" w:hAnsi="Times New Roman" w:cs="Times New Roman"/>
          <w:sz w:val="24"/>
          <w:szCs w:val="24"/>
        </w:rPr>
        <w:t xml:space="preserve"> Managing accreditation as a catalyst for high-quality education requires addressing a complex interplay of institutional, regulatory, cultural, and resource-related issues. This outcome is in line with the empirical analyses of Nigerian university systems conducted by </w:t>
      </w:r>
      <w:proofErr w:type="spellStart"/>
      <w:r w:rsidRPr="00C50043">
        <w:rPr>
          <w:rFonts w:ascii="Times New Roman" w:eastAsia="Times New Roman" w:hAnsi="Times New Roman" w:cs="Times New Roman"/>
          <w:sz w:val="24"/>
          <w:szCs w:val="24"/>
        </w:rPr>
        <w:t>Okojie</w:t>
      </w:r>
      <w:proofErr w:type="spellEnd"/>
      <w:r w:rsidRPr="00C50043">
        <w:rPr>
          <w:rFonts w:ascii="Times New Roman" w:eastAsia="Times New Roman" w:hAnsi="Times New Roman" w:cs="Times New Roman"/>
          <w:sz w:val="24"/>
          <w:szCs w:val="24"/>
        </w:rPr>
        <w:t xml:space="preserve"> (2013) and </w:t>
      </w:r>
      <w:proofErr w:type="spellStart"/>
      <w:r w:rsidRPr="00C50043">
        <w:rPr>
          <w:rFonts w:ascii="Times New Roman" w:eastAsia="Times New Roman" w:hAnsi="Times New Roman" w:cs="Times New Roman"/>
          <w:sz w:val="24"/>
          <w:szCs w:val="24"/>
        </w:rPr>
        <w:t>Okebukola</w:t>
      </w:r>
      <w:proofErr w:type="spellEnd"/>
      <w:r w:rsidRPr="00C50043">
        <w:rPr>
          <w:rFonts w:ascii="Times New Roman" w:eastAsia="Times New Roman" w:hAnsi="Times New Roman" w:cs="Times New Roman"/>
          <w:sz w:val="24"/>
          <w:szCs w:val="24"/>
        </w:rPr>
        <w:t xml:space="preserve"> (2015). Their findings indicate</w:t>
      </w:r>
      <w:r w:rsidR="003D47E8">
        <w:rPr>
          <w:rFonts w:ascii="Times New Roman" w:eastAsia="Times New Roman" w:hAnsi="Times New Roman" w:cs="Times New Roman"/>
          <w:sz w:val="24"/>
          <w:szCs w:val="24"/>
        </w:rPr>
        <w:t>d</w:t>
      </w:r>
      <w:r w:rsidRPr="00C50043">
        <w:rPr>
          <w:rFonts w:ascii="Times New Roman" w:eastAsia="Times New Roman" w:hAnsi="Times New Roman" w:cs="Times New Roman"/>
          <w:sz w:val="24"/>
          <w:szCs w:val="24"/>
        </w:rPr>
        <w:t xml:space="preserve"> that insufficient infrastructure and funding present serious obstacles to efficient accreditation management. Furthermore, the majority of sub-Saharan African institutions lacked data analysts, qualified quality assurance professionals, and personnel with monitoring and evaluation expertise (Saint et al., 2003). </w:t>
      </w:r>
      <w:proofErr w:type="spellStart"/>
      <w:r w:rsidRPr="00C50043">
        <w:rPr>
          <w:rFonts w:ascii="Times New Roman" w:eastAsia="Times New Roman" w:hAnsi="Times New Roman" w:cs="Times New Roman"/>
          <w:sz w:val="24"/>
          <w:szCs w:val="24"/>
        </w:rPr>
        <w:t>Ettah</w:t>
      </w:r>
      <w:proofErr w:type="spellEnd"/>
      <w:r w:rsidRPr="00C50043">
        <w:rPr>
          <w:rFonts w:ascii="Times New Roman" w:eastAsia="Times New Roman" w:hAnsi="Times New Roman" w:cs="Times New Roman"/>
          <w:sz w:val="24"/>
          <w:szCs w:val="24"/>
        </w:rPr>
        <w:t xml:space="preserve"> and </w:t>
      </w:r>
      <w:proofErr w:type="spellStart"/>
      <w:r w:rsidRPr="00C50043">
        <w:rPr>
          <w:rFonts w:ascii="Times New Roman" w:eastAsia="Times New Roman" w:hAnsi="Times New Roman" w:cs="Times New Roman"/>
          <w:sz w:val="24"/>
          <w:szCs w:val="24"/>
        </w:rPr>
        <w:t>Holtman</w:t>
      </w:r>
      <w:proofErr w:type="spellEnd"/>
      <w:r w:rsidRPr="00C50043">
        <w:rPr>
          <w:rFonts w:ascii="Times New Roman" w:eastAsia="Times New Roman" w:hAnsi="Times New Roman" w:cs="Times New Roman"/>
          <w:sz w:val="24"/>
          <w:szCs w:val="24"/>
        </w:rPr>
        <w:t xml:space="preserve"> (2009) found that the lack of stakeholder engagement reduced the importance of accreditation evaluation in Ghanaian universities.</w:t>
      </w:r>
      <w:r w:rsidR="00CE4482">
        <w:rPr>
          <w:rFonts w:ascii="Times New Roman" w:eastAsia="Times New Roman" w:hAnsi="Times New Roman" w:cs="Times New Roman"/>
          <w:sz w:val="24"/>
          <w:szCs w:val="24"/>
        </w:rPr>
        <w:t xml:space="preserve"> However, this study is at variance with the</w:t>
      </w:r>
      <w:r w:rsidR="00CE4482" w:rsidRPr="00C50043">
        <w:rPr>
          <w:rFonts w:ascii="Times New Roman" w:eastAsia="Times New Roman" w:hAnsi="Times New Roman" w:cs="Times New Roman"/>
          <w:sz w:val="24"/>
          <w:szCs w:val="24"/>
        </w:rPr>
        <w:t xml:space="preserve"> study by Saint, Hart</w:t>
      </w:r>
      <w:r w:rsidR="00CE4482">
        <w:rPr>
          <w:rFonts w:ascii="Times New Roman" w:eastAsia="Times New Roman" w:hAnsi="Times New Roman" w:cs="Times New Roman"/>
          <w:sz w:val="24"/>
          <w:szCs w:val="24"/>
        </w:rPr>
        <w:t xml:space="preserve">nett, and </w:t>
      </w:r>
      <w:proofErr w:type="spellStart"/>
      <w:r w:rsidR="00CE4482">
        <w:rPr>
          <w:rFonts w:ascii="Times New Roman" w:eastAsia="Times New Roman" w:hAnsi="Times New Roman" w:cs="Times New Roman"/>
          <w:sz w:val="24"/>
          <w:szCs w:val="24"/>
        </w:rPr>
        <w:t>Strassner</w:t>
      </w:r>
      <w:proofErr w:type="spellEnd"/>
      <w:r w:rsidR="00CE4482">
        <w:rPr>
          <w:rFonts w:ascii="Times New Roman" w:eastAsia="Times New Roman" w:hAnsi="Times New Roman" w:cs="Times New Roman"/>
          <w:sz w:val="24"/>
          <w:szCs w:val="24"/>
        </w:rPr>
        <w:t xml:space="preserve"> (2003) </w:t>
      </w:r>
      <w:r w:rsidR="00CE4482" w:rsidRPr="00C50043">
        <w:rPr>
          <w:rFonts w:ascii="Times New Roman" w:eastAsia="Times New Roman" w:hAnsi="Times New Roman" w:cs="Times New Roman"/>
          <w:sz w:val="24"/>
          <w:szCs w:val="24"/>
        </w:rPr>
        <w:t xml:space="preserve">that a major problem in Sub-Saharan Africa is the lack of qualified personnel to manage accreditation and quality assurance processes. </w:t>
      </w:r>
      <w:r w:rsidR="00210D74">
        <w:rPr>
          <w:rFonts w:ascii="Times New Roman" w:eastAsia="Times New Roman" w:hAnsi="Times New Roman" w:cs="Times New Roman"/>
          <w:sz w:val="24"/>
          <w:szCs w:val="24"/>
        </w:rPr>
        <w:t xml:space="preserve">Also, </w:t>
      </w:r>
      <w:r w:rsidR="00CE4482" w:rsidRPr="00C50043">
        <w:rPr>
          <w:rFonts w:ascii="Times New Roman" w:eastAsia="Times New Roman" w:hAnsi="Times New Roman" w:cs="Times New Roman"/>
          <w:sz w:val="24"/>
          <w:szCs w:val="24"/>
        </w:rPr>
        <w:t xml:space="preserve">Academic and administrative staff </w:t>
      </w:r>
      <w:r w:rsidR="00CE4482">
        <w:rPr>
          <w:rFonts w:ascii="Times New Roman" w:eastAsia="Times New Roman" w:hAnsi="Times New Roman" w:cs="Times New Roman"/>
          <w:sz w:val="24"/>
          <w:szCs w:val="24"/>
        </w:rPr>
        <w:t>resistance to change and organiz</w:t>
      </w:r>
      <w:r w:rsidR="00CE4482" w:rsidRPr="00C50043">
        <w:rPr>
          <w:rFonts w:ascii="Times New Roman" w:eastAsia="Times New Roman" w:hAnsi="Times New Roman" w:cs="Times New Roman"/>
          <w:sz w:val="24"/>
          <w:szCs w:val="24"/>
        </w:rPr>
        <w:t>ational inertia can seriously impede the effectiveness of reforms driven by accreditation.</w:t>
      </w:r>
      <w:r w:rsidR="00E266FF">
        <w:rPr>
          <w:rFonts w:ascii="Times New Roman" w:eastAsia="Times New Roman" w:hAnsi="Times New Roman" w:cs="Times New Roman"/>
          <w:sz w:val="24"/>
          <w:szCs w:val="24"/>
        </w:rPr>
        <w:t xml:space="preserve"> </w:t>
      </w:r>
      <w:r w:rsidRPr="00C50043">
        <w:rPr>
          <w:rFonts w:ascii="Times New Roman" w:eastAsia="Times New Roman" w:hAnsi="Times New Roman" w:cs="Times New Roman"/>
          <w:sz w:val="24"/>
          <w:szCs w:val="24"/>
        </w:rPr>
        <w:t xml:space="preserve">In order to move past a compliance mindset, institutions must truly embrace accreditation as part of an integrated quality assurance strategy. </w:t>
      </w:r>
    </w:p>
    <w:p w:rsidR="00647800" w:rsidRDefault="00647800" w:rsidP="00CE4482">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Again, the study found</w:t>
      </w:r>
      <w:r w:rsidR="00C43A77">
        <w:rPr>
          <w:rFonts w:ascii="Times New Roman" w:eastAsia="Times New Roman" w:hAnsi="Times New Roman" w:cs="Times New Roman"/>
          <w:sz w:val="24"/>
          <w:szCs w:val="24"/>
        </w:rPr>
        <w:t xml:space="preserve"> ( table 2</w:t>
      </w:r>
      <w:r w:rsidR="005201DA">
        <w:rPr>
          <w:rFonts w:ascii="Times New Roman" w:eastAsia="Times New Roman" w:hAnsi="Times New Roman" w:cs="Times New Roman"/>
          <w:sz w:val="24"/>
          <w:szCs w:val="24"/>
        </w:rPr>
        <w:t>)</w:t>
      </w:r>
      <w:r w:rsidRPr="00C50043">
        <w:rPr>
          <w:rFonts w:ascii="Times New Roman" w:eastAsia="Times New Roman" w:hAnsi="Times New Roman" w:cs="Times New Roman"/>
          <w:sz w:val="24"/>
          <w:szCs w:val="24"/>
        </w:rPr>
        <w:t xml:space="preserve"> that participants agreed that developing data management systems, increasing capacity and training, engaging stakeholders and promoting inclusivity, strategic planning and alignment, ongoing monitoring and post-accredit</w:t>
      </w:r>
      <w:r w:rsidR="00DC5A6B">
        <w:rPr>
          <w:rFonts w:ascii="Times New Roman" w:eastAsia="Times New Roman" w:hAnsi="Times New Roman" w:cs="Times New Roman"/>
          <w:sz w:val="24"/>
          <w:szCs w:val="24"/>
        </w:rPr>
        <w:t>ation follow-up, institutionaliz</w:t>
      </w:r>
      <w:r w:rsidRPr="00C50043">
        <w:rPr>
          <w:rFonts w:ascii="Times New Roman" w:eastAsia="Times New Roman" w:hAnsi="Times New Roman" w:cs="Times New Roman"/>
          <w:sz w:val="24"/>
          <w:szCs w:val="24"/>
        </w:rPr>
        <w:t>ing internal quality assurance systems, using technology for qualit</w:t>
      </w:r>
      <w:r w:rsidR="00DC5A6B">
        <w:rPr>
          <w:rFonts w:ascii="Times New Roman" w:eastAsia="Times New Roman" w:hAnsi="Times New Roman" w:cs="Times New Roman"/>
          <w:sz w:val="24"/>
          <w:szCs w:val="24"/>
        </w:rPr>
        <w:t>y assurance, implementation of post-accreditation plan, avoidance of compromise on ethical behavior and transparency, collaboration with accreditation bodies and institutionaliz</w:t>
      </w:r>
      <w:r w:rsidRPr="00C50043">
        <w:rPr>
          <w:rFonts w:ascii="Times New Roman" w:eastAsia="Times New Roman" w:hAnsi="Times New Roman" w:cs="Times New Roman"/>
          <w:sz w:val="24"/>
          <w:szCs w:val="24"/>
        </w:rPr>
        <w:t>ing accreditation as a catalyst for quality assurance in higher education are all effective ways to manage accredita</w:t>
      </w:r>
      <w:r>
        <w:rPr>
          <w:rFonts w:ascii="Times New Roman" w:eastAsia="Times New Roman" w:hAnsi="Times New Roman" w:cs="Times New Roman"/>
          <w:sz w:val="24"/>
          <w:szCs w:val="24"/>
        </w:rPr>
        <w:t xml:space="preserve">tion. </w:t>
      </w:r>
      <w:r w:rsidRPr="00C50043">
        <w:rPr>
          <w:rFonts w:ascii="Times New Roman" w:eastAsia="Times New Roman" w:hAnsi="Times New Roman" w:cs="Times New Roman"/>
          <w:sz w:val="24"/>
          <w:szCs w:val="24"/>
        </w:rPr>
        <w:t>The second hypothesis</w:t>
      </w:r>
      <w:r w:rsidR="005201DA">
        <w:rPr>
          <w:rFonts w:ascii="Times New Roman" w:eastAsia="Times New Roman" w:hAnsi="Times New Roman" w:cs="Times New Roman"/>
          <w:sz w:val="24"/>
          <w:szCs w:val="24"/>
        </w:rPr>
        <w:t xml:space="preserve"> (table </w:t>
      </w:r>
      <w:proofErr w:type="gramStart"/>
      <w:r w:rsidR="005201DA">
        <w:rPr>
          <w:rFonts w:ascii="Times New Roman" w:eastAsia="Times New Roman" w:hAnsi="Times New Roman" w:cs="Times New Roman"/>
          <w:sz w:val="24"/>
          <w:szCs w:val="24"/>
        </w:rPr>
        <w:t>5 )</w:t>
      </w:r>
      <w:proofErr w:type="gramEnd"/>
      <w:r w:rsidR="00DC5A6B">
        <w:rPr>
          <w:rFonts w:ascii="Times New Roman" w:eastAsia="Times New Roman" w:hAnsi="Times New Roman" w:cs="Times New Roman"/>
          <w:sz w:val="24"/>
          <w:szCs w:val="24"/>
        </w:rPr>
        <w:t xml:space="preserve"> which</w:t>
      </w:r>
      <w:r w:rsidRPr="00C50043">
        <w:rPr>
          <w:rFonts w:ascii="Times New Roman" w:eastAsia="Times New Roman" w:hAnsi="Times New Roman" w:cs="Times New Roman"/>
          <w:sz w:val="24"/>
          <w:szCs w:val="24"/>
        </w:rPr>
        <w:t xml:space="preserve"> states that there is no appreciable distinction between </w:t>
      </w:r>
      <w:r w:rsidRPr="00C50043">
        <w:rPr>
          <w:rFonts w:ascii="Times New Roman" w:eastAsia="Times New Roman" w:hAnsi="Times New Roman" w:cs="Times New Roman"/>
          <w:sz w:val="24"/>
          <w:szCs w:val="24"/>
        </w:rPr>
        <w:lastRenderedPageBreak/>
        <w:t>academic</w:t>
      </w:r>
      <w:r w:rsidR="00DC5A6B">
        <w:rPr>
          <w:rFonts w:ascii="Times New Roman" w:eastAsia="Times New Roman" w:hAnsi="Times New Roman" w:cs="Times New Roman"/>
          <w:sz w:val="24"/>
          <w:szCs w:val="24"/>
        </w:rPr>
        <w:t xml:space="preserve"> staff,</w:t>
      </w:r>
      <w:r w:rsidRPr="00C50043">
        <w:rPr>
          <w:rFonts w:ascii="Times New Roman" w:eastAsia="Times New Roman" w:hAnsi="Times New Roman" w:cs="Times New Roman"/>
          <w:sz w:val="24"/>
          <w:szCs w:val="24"/>
        </w:rPr>
        <w:t xml:space="preserve"> non-academic staff</w:t>
      </w:r>
      <w:r w:rsidR="00DC5A6B">
        <w:rPr>
          <w:rFonts w:ascii="Times New Roman" w:eastAsia="Times New Roman" w:hAnsi="Times New Roman" w:cs="Times New Roman"/>
          <w:sz w:val="24"/>
          <w:szCs w:val="24"/>
        </w:rPr>
        <w:t xml:space="preserve"> and management staff</w:t>
      </w:r>
      <w:r w:rsidRPr="00C50043">
        <w:rPr>
          <w:rFonts w:ascii="Times New Roman" w:eastAsia="Times New Roman" w:hAnsi="Times New Roman" w:cs="Times New Roman"/>
          <w:sz w:val="24"/>
          <w:szCs w:val="24"/>
        </w:rPr>
        <w:t xml:space="preserve"> approaches to managing accreditation as a motivator for top-notch university</w:t>
      </w:r>
      <w:r w:rsidR="00121A16">
        <w:rPr>
          <w:rFonts w:ascii="Times New Roman" w:eastAsia="Times New Roman" w:hAnsi="Times New Roman" w:cs="Times New Roman"/>
          <w:sz w:val="24"/>
          <w:szCs w:val="24"/>
        </w:rPr>
        <w:t xml:space="preserve"> was</w:t>
      </w:r>
      <w:r w:rsidR="00DC5A6B">
        <w:rPr>
          <w:rFonts w:ascii="Times New Roman" w:eastAsia="Times New Roman" w:hAnsi="Times New Roman" w:cs="Times New Roman"/>
          <w:sz w:val="24"/>
          <w:szCs w:val="24"/>
        </w:rPr>
        <w:t xml:space="preserve"> rejected.</w:t>
      </w:r>
      <w:r w:rsidRPr="00C50043">
        <w:rPr>
          <w:rFonts w:ascii="Times New Roman" w:eastAsia="Times New Roman" w:hAnsi="Times New Roman" w:cs="Times New Roman"/>
          <w:sz w:val="24"/>
          <w:szCs w:val="24"/>
        </w:rPr>
        <w:t xml:space="preserve"> In addition to short-term compliance, the management of the accreditation process must take a strategic, data-informed, and collaborative approach. This outcome is in line with Matera's (2007) comparative study of Ghana, Kenya, and Tanzania. He found that universities' preparedness for external accreditation was significantly enhanced by the creation of an internal quality assurance unit. Furthermore, a study by </w:t>
      </w:r>
      <w:proofErr w:type="spellStart"/>
      <w:r w:rsidRPr="00C50043">
        <w:rPr>
          <w:rFonts w:ascii="Times New Roman" w:eastAsia="Times New Roman" w:hAnsi="Times New Roman" w:cs="Times New Roman"/>
          <w:sz w:val="24"/>
          <w:szCs w:val="24"/>
        </w:rPr>
        <w:t>Adegbesan</w:t>
      </w:r>
      <w:proofErr w:type="spellEnd"/>
      <w:r w:rsidRPr="00C50043">
        <w:rPr>
          <w:rFonts w:ascii="Times New Roman" w:eastAsia="Times New Roman" w:hAnsi="Times New Roman" w:cs="Times New Roman"/>
          <w:sz w:val="24"/>
          <w:szCs w:val="24"/>
        </w:rPr>
        <w:t xml:space="preserve"> and </w:t>
      </w:r>
      <w:proofErr w:type="spellStart"/>
      <w:r w:rsidRPr="00C50043">
        <w:rPr>
          <w:rFonts w:ascii="Times New Roman" w:eastAsia="Times New Roman" w:hAnsi="Times New Roman" w:cs="Times New Roman"/>
          <w:sz w:val="24"/>
          <w:szCs w:val="24"/>
        </w:rPr>
        <w:t>Okere</w:t>
      </w:r>
      <w:proofErr w:type="spellEnd"/>
      <w:r w:rsidRPr="00C50043">
        <w:rPr>
          <w:rFonts w:ascii="Times New Roman" w:eastAsia="Times New Roman" w:hAnsi="Times New Roman" w:cs="Times New Roman"/>
          <w:sz w:val="24"/>
          <w:szCs w:val="24"/>
        </w:rPr>
        <w:t xml:space="preserve"> (2016) showed that training programs improved the academic staff's and administrators' readiness for accreditation at Nigerian universities. In a case study of South African universities following the adoption of the audit framework by the higher education quality committee, Jansen (2004) discovered that leadership involvement and adherence to institutional policies were essential in leveraging accreditation for transformation. These strategies ensure that accreditation becomes a continuous process of excellence and self-</w:t>
      </w:r>
      <w:proofErr w:type="spellStart"/>
      <w:r w:rsidRPr="00C50043">
        <w:rPr>
          <w:rFonts w:ascii="Times New Roman" w:eastAsia="Times New Roman" w:hAnsi="Times New Roman" w:cs="Times New Roman"/>
          <w:sz w:val="24"/>
          <w:szCs w:val="24"/>
        </w:rPr>
        <w:t>renewedness</w:t>
      </w:r>
      <w:proofErr w:type="spellEnd"/>
      <w:r w:rsidRPr="00C50043">
        <w:rPr>
          <w:rFonts w:ascii="Times New Roman" w:eastAsia="Times New Roman" w:hAnsi="Times New Roman" w:cs="Times New Roman"/>
          <w:sz w:val="24"/>
          <w:szCs w:val="24"/>
        </w:rPr>
        <w:t xml:space="preserve"> rather than a reactive requirement.</w:t>
      </w:r>
    </w:p>
    <w:p w:rsidR="003F1E7A" w:rsidRDefault="003F1E7A" w:rsidP="00CE4482">
      <w:pPr>
        <w:spacing w:after="0" w:line="480" w:lineRule="auto"/>
        <w:jc w:val="both"/>
        <w:rPr>
          <w:rFonts w:ascii="Times New Roman" w:eastAsia="Times New Roman" w:hAnsi="Times New Roman" w:cs="Times New Roman"/>
          <w:sz w:val="24"/>
          <w:szCs w:val="24"/>
        </w:rPr>
      </w:pPr>
    </w:p>
    <w:p w:rsidR="003F1E7A" w:rsidRDefault="003F1E7A" w:rsidP="003F1E7A">
      <w:pPr>
        <w:spacing w:after="0" w:line="480" w:lineRule="auto"/>
        <w:jc w:val="both"/>
        <w:rPr>
          <w:rFonts w:ascii="Times New Roman" w:eastAsia="Times New Roman" w:hAnsi="Times New Roman" w:cs="Times New Roman"/>
          <w:sz w:val="24"/>
          <w:szCs w:val="24"/>
        </w:rPr>
      </w:pPr>
      <w:r w:rsidRPr="00852263">
        <w:rPr>
          <w:rFonts w:ascii="Times New Roman" w:eastAsia="Times New Roman" w:hAnsi="Times New Roman" w:cs="Times New Roman"/>
          <w:b/>
          <w:sz w:val="24"/>
          <w:szCs w:val="24"/>
        </w:rPr>
        <w:t>Conclusion</w:t>
      </w:r>
      <w:r w:rsidRPr="00C50043">
        <w:rPr>
          <w:rFonts w:ascii="Times New Roman" w:eastAsia="Times New Roman" w:hAnsi="Times New Roman" w:cs="Times New Roman"/>
          <w:sz w:val="24"/>
          <w:szCs w:val="24"/>
        </w:rPr>
        <w:br/>
      </w:r>
      <w:proofErr w:type="gramStart"/>
      <w:r w:rsidRPr="00C50043">
        <w:rPr>
          <w:rFonts w:ascii="Times New Roman" w:eastAsia="Times New Roman" w:hAnsi="Times New Roman" w:cs="Times New Roman"/>
          <w:sz w:val="24"/>
          <w:szCs w:val="24"/>
        </w:rPr>
        <w:t>Promoting</w:t>
      </w:r>
      <w:proofErr w:type="gramEnd"/>
      <w:r w:rsidRPr="00C50043">
        <w:rPr>
          <w:rFonts w:ascii="Times New Roman" w:eastAsia="Times New Roman" w:hAnsi="Times New Roman" w:cs="Times New Roman"/>
          <w:sz w:val="24"/>
          <w:szCs w:val="24"/>
        </w:rPr>
        <w:t xml:space="preserve"> high-quality university education still requires efficient accreditation management, especially given the rapidly changing global academic environment. Accreditation processes offer universities a methodical approach to evaluate their performance, identify areas of weakness, and implement adjustments that align with global best practices. </w:t>
      </w:r>
      <w:r>
        <w:rPr>
          <w:rFonts w:ascii="Times New Roman" w:eastAsia="Times New Roman" w:hAnsi="Times New Roman" w:cs="Times New Roman"/>
          <w:sz w:val="24"/>
          <w:szCs w:val="24"/>
        </w:rPr>
        <w:t>It</w:t>
      </w:r>
      <w:r w:rsidRPr="00C50043">
        <w:rPr>
          <w:rFonts w:ascii="Times New Roman" w:eastAsia="Times New Roman" w:hAnsi="Times New Roman" w:cs="Times New Roman"/>
          <w:sz w:val="24"/>
          <w:szCs w:val="24"/>
        </w:rPr>
        <w:t xml:space="preserve"> requires a deliberate, strategic approach that addresses both systemic and operational challenges. Instead of putting compliance first, universities should embrace accreditation as a force for innovation, relevance, and excellence. By proactively implementing strategic measures and developing a resilient quality culture, educational institutions can use accreditation to not only garner recognition but also to sustainably </w:t>
      </w:r>
      <w:r w:rsidRPr="00C50043">
        <w:rPr>
          <w:rFonts w:ascii="Times New Roman" w:eastAsia="Times New Roman" w:hAnsi="Times New Roman" w:cs="Times New Roman"/>
          <w:sz w:val="24"/>
          <w:szCs w:val="24"/>
        </w:rPr>
        <w:lastRenderedPageBreak/>
        <w:t>improve the quality of education they offer. Graduates will be ready to lead and prosper in a changing global environment thanks to such practices.</w:t>
      </w:r>
      <w:r w:rsidRPr="00C50043">
        <w:rPr>
          <w:rFonts w:ascii="Times New Roman" w:eastAsia="Times New Roman" w:hAnsi="Times New Roman" w:cs="Times New Roman"/>
          <w:sz w:val="24"/>
          <w:szCs w:val="24"/>
        </w:rPr>
        <w:br/>
      </w:r>
      <w:r w:rsidRPr="00720C46">
        <w:rPr>
          <w:rFonts w:ascii="Times New Roman" w:eastAsia="Times New Roman" w:hAnsi="Times New Roman" w:cs="Times New Roman"/>
          <w:b/>
          <w:sz w:val="24"/>
          <w:szCs w:val="24"/>
        </w:rPr>
        <w:t>Recommendations</w:t>
      </w:r>
      <w:r w:rsidRPr="00C50043">
        <w:rPr>
          <w:rFonts w:ascii="Times New Roman" w:eastAsia="Times New Roman" w:hAnsi="Times New Roman" w:cs="Times New Roman"/>
          <w:sz w:val="24"/>
          <w:szCs w:val="24"/>
        </w:rPr>
        <w:t xml:space="preserve"> </w:t>
      </w:r>
    </w:p>
    <w:p w:rsidR="003F1E7A" w:rsidRDefault="003F1E7A" w:rsidP="003F1E7A">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Based on the findings, the following recommendations were made:</w:t>
      </w:r>
    </w:p>
    <w:p w:rsidR="003F1E7A" w:rsidRDefault="003F1E7A" w:rsidP="003F1E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C50043">
        <w:rPr>
          <w:rFonts w:ascii="Times New Roman" w:eastAsia="Times New Roman" w:hAnsi="Times New Roman" w:cs="Times New Roman"/>
          <w:sz w:val="24"/>
          <w:szCs w:val="24"/>
        </w:rPr>
        <w:t xml:space="preserve">It is essential to coordinate academic and administrative processes with accreditation requirements. Standards and accreditation requirements are naturally met by this alignment, which also continuously upholds quality. </w:t>
      </w:r>
    </w:p>
    <w:p w:rsidR="003F1E7A" w:rsidRDefault="003F1E7A" w:rsidP="003F1E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50043">
        <w:rPr>
          <w:rFonts w:ascii="Times New Roman" w:eastAsia="Times New Roman" w:hAnsi="Times New Roman" w:cs="Times New Roman"/>
          <w:sz w:val="24"/>
          <w:szCs w:val="24"/>
        </w:rPr>
        <w:t>Integrating accreditation into the institutional quality culture is the second step. Faculty, staff, and students must all share accountability for maintaining standards and seeking continuous improvement as a result of this process.</w:t>
      </w:r>
    </w:p>
    <w:p w:rsidR="003F1E7A" w:rsidRDefault="003F1E7A" w:rsidP="003F1E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50043">
        <w:rPr>
          <w:rFonts w:ascii="Times New Roman" w:eastAsia="Times New Roman" w:hAnsi="Times New Roman" w:cs="Times New Roman"/>
          <w:sz w:val="24"/>
          <w:szCs w:val="24"/>
        </w:rPr>
        <w:t xml:space="preserve">Faculty and staff should continue their professional development. Institutions should support training programs that increase knowledge of accreditation processes, instructional quality, and assessment practices. </w:t>
      </w:r>
    </w:p>
    <w:p w:rsidR="003F1E7A" w:rsidRDefault="003F1E7A" w:rsidP="003F1E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C50043">
        <w:rPr>
          <w:rFonts w:ascii="Times New Roman" w:eastAsia="Times New Roman" w:hAnsi="Times New Roman" w:cs="Times New Roman"/>
          <w:sz w:val="24"/>
          <w:szCs w:val="24"/>
        </w:rPr>
        <w:t xml:space="preserve">Partnerships with other institutions and external benchmarking are required. Institutions were exposed to international best practices through collaboration with respectable </w:t>
      </w:r>
      <w:r>
        <w:rPr>
          <w:rFonts w:ascii="Times New Roman" w:eastAsia="Times New Roman" w:hAnsi="Times New Roman" w:cs="Times New Roman"/>
          <w:sz w:val="24"/>
          <w:szCs w:val="24"/>
        </w:rPr>
        <w:t>accrediting organiz</w:t>
      </w:r>
      <w:r w:rsidRPr="00C50043">
        <w:rPr>
          <w:rFonts w:ascii="Times New Roman" w:eastAsia="Times New Roman" w:hAnsi="Times New Roman" w:cs="Times New Roman"/>
          <w:sz w:val="24"/>
          <w:szCs w:val="24"/>
        </w:rPr>
        <w:t>ations and participation in quality assurance networks.</w:t>
      </w:r>
    </w:p>
    <w:p w:rsidR="002245C3" w:rsidRDefault="002245C3" w:rsidP="003F1E7A">
      <w:pPr>
        <w:spacing w:after="0" w:line="480" w:lineRule="auto"/>
        <w:jc w:val="both"/>
        <w:rPr>
          <w:rFonts w:ascii="Times New Roman" w:eastAsia="Times New Roman" w:hAnsi="Times New Roman" w:cs="Times New Roman"/>
          <w:sz w:val="24"/>
          <w:szCs w:val="24"/>
        </w:rPr>
      </w:pPr>
    </w:p>
    <w:p w:rsidR="002245C3" w:rsidRDefault="002245C3" w:rsidP="002245C3">
      <w:pPr>
        <w:spacing w:after="0" w:line="480" w:lineRule="auto"/>
        <w:jc w:val="both"/>
        <w:rPr>
          <w:rFonts w:ascii="Times New Roman" w:eastAsia="Times New Roman" w:hAnsi="Times New Roman" w:cs="Times New Roman"/>
          <w:sz w:val="24"/>
          <w:szCs w:val="24"/>
        </w:rPr>
      </w:pPr>
      <w:r w:rsidRPr="00852263">
        <w:rPr>
          <w:rFonts w:ascii="Times New Roman" w:eastAsia="Times New Roman" w:hAnsi="Times New Roman" w:cs="Times New Roman"/>
          <w:b/>
          <w:sz w:val="24"/>
          <w:szCs w:val="24"/>
        </w:rPr>
        <w:t>The Implications of the Study</w:t>
      </w:r>
    </w:p>
    <w:p w:rsidR="002245C3" w:rsidRDefault="002245C3" w:rsidP="002245C3">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 xml:space="preserve">The findings on managing accreditation as a catalyst for high-quality university education have several significant implications for accreditation bodies, policymakers, university administrators, and other stakeholders in higher education. This study highlights that while accreditation remains a powerful instrument for improving and maintaining the quality of education, its effectiveness is contingent upon the resolution of systemic problems and the implementation of strategies. First, </w:t>
      </w:r>
      <w:r w:rsidRPr="00C50043">
        <w:rPr>
          <w:rFonts w:ascii="Times New Roman" w:eastAsia="Times New Roman" w:hAnsi="Times New Roman" w:cs="Times New Roman"/>
          <w:sz w:val="24"/>
          <w:szCs w:val="24"/>
        </w:rPr>
        <w:lastRenderedPageBreak/>
        <w:t>the study recommends that university administrators adopt a proactive, strategic approach to accreditation. When institutions only see accreditation as a compliance requirement, they miss the opportunity to use it as a tool for continuous improvement. Second, the study highlights the need for sustained investment in university resources in light of the resource-related issues noted, such as a lack of funding, subpar infrastructure, and a shortage of academic staff with the necessary qualifications. Universities must integrate accreditation standards into their internal management systems in order to use them as benchmarks for program development, performance evaluation, and strategic planning. Governments and institutional managers must place a high premium on providing sufficient funding to support research, teaching, and infrastructure development that meets accreditation standards. Efforts should also be made to improve the administrative and academic staff's knowledge of quality assurance practices.</w:t>
      </w:r>
    </w:p>
    <w:p w:rsidR="002245C3" w:rsidRDefault="002245C3" w:rsidP="002245C3">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Finally, by introducing a variety of perspectives and reaffirming their relevance to societal and financial demands, the study argues that collaborative strategies involving stakeholders—including employers, students, alumni, and foreign partners—can enhance accreditation procedures.</w:t>
      </w:r>
    </w:p>
    <w:p w:rsidR="002245C3" w:rsidRDefault="002245C3" w:rsidP="002245C3">
      <w:pPr>
        <w:spacing w:after="0" w:line="480" w:lineRule="auto"/>
        <w:jc w:val="both"/>
        <w:rPr>
          <w:rFonts w:ascii="Times New Roman" w:eastAsia="Times New Roman" w:hAnsi="Times New Roman" w:cs="Times New Roman"/>
          <w:b/>
          <w:sz w:val="24"/>
          <w:szCs w:val="24"/>
        </w:rPr>
      </w:pPr>
      <w:r w:rsidRPr="00852263">
        <w:rPr>
          <w:rFonts w:ascii="Times New Roman" w:eastAsia="Times New Roman" w:hAnsi="Times New Roman" w:cs="Times New Roman"/>
          <w:b/>
          <w:sz w:val="24"/>
          <w:szCs w:val="24"/>
        </w:rPr>
        <w:t xml:space="preserve"> Study Limitations</w:t>
      </w:r>
    </w:p>
    <w:p w:rsidR="002245C3" w:rsidRDefault="002245C3" w:rsidP="002245C3">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Even though this study provides useful information on managing accreditation as a catalyst for high-quality university education, it is crucial to acknowledge its limitations i</w:t>
      </w:r>
      <w:r>
        <w:rPr>
          <w:rFonts w:ascii="Times New Roman" w:eastAsia="Times New Roman" w:hAnsi="Times New Roman" w:cs="Times New Roman"/>
          <w:sz w:val="24"/>
          <w:szCs w:val="24"/>
        </w:rPr>
        <w:t>n order to properly contextualiz</w:t>
      </w:r>
      <w:r w:rsidRPr="00C50043">
        <w:rPr>
          <w:rFonts w:ascii="Times New Roman" w:eastAsia="Times New Roman" w:hAnsi="Times New Roman" w:cs="Times New Roman"/>
          <w:sz w:val="24"/>
          <w:szCs w:val="24"/>
        </w:rPr>
        <w:t>e the findings and guide future research.</w:t>
      </w:r>
    </w:p>
    <w:p w:rsidR="002245C3" w:rsidRDefault="002245C3" w:rsidP="002245C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Pr="00C50043">
        <w:rPr>
          <w:rFonts w:ascii="Times New Roman" w:eastAsia="Times New Roman" w:hAnsi="Times New Roman" w:cs="Times New Roman"/>
          <w:sz w:val="24"/>
          <w:szCs w:val="24"/>
        </w:rPr>
        <w:t xml:space="preserve">, the study's scope was limited to specific institutions and contexts, which may have affected how widely applicable the findings are. The accreditation processes, challenges, and strategies discussed are largely based on the experiences of a small number of universities, possibly concentrated in specific geographic regions or regulatory frameworks. This study was unable to </w:t>
      </w:r>
      <w:r w:rsidRPr="00C50043">
        <w:rPr>
          <w:rFonts w:ascii="Times New Roman" w:eastAsia="Times New Roman" w:hAnsi="Times New Roman" w:cs="Times New Roman"/>
          <w:sz w:val="24"/>
          <w:szCs w:val="24"/>
        </w:rPr>
        <w:lastRenderedPageBreak/>
        <w:t>fully capture the unique accreditation dynamics that different universities may encounter, especially in a range of geopolitical and economic contexts.</w:t>
      </w:r>
    </w:p>
    <w:p w:rsidR="002245C3" w:rsidRDefault="002245C3" w:rsidP="002245C3">
      <w:pPr>
        <w:spacing w:after="0" w:line="480" w:lineRule="auto"/>
        <w:jc w:val="both"/>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t>Second, the reliance on qualitative data from sources such as surveys, document analysis, and interviews makes the interpretation of the results somewhat subjective. Participant responses that were influenced by personal biases, a fear of criticism, or a desire to portray their institutions in a positive light may have limited the objectivity and completeness of the data gathered.</w:t>
      </w:r>
      <w:r w:rsidRPr="00C50043">
        <w:rPr>
          <w:rFonts w:ascii="Times New Roman" w:eastAsia="Times New Roman" w:hAnsi="Times New Roman" w:cs="Times New Roman"/>
          <w:sz w:val="24"/>
          <w:szCs w:val="24"/>
        </w:rPr>
        <w:br/>
        <w:t>The third factor was time constraints. Because accreditation processes are complex and often span several years, longitudinal studies are required to fully understand their long-term effects on university quality. It is difficult to assess the sustainability of the strategies employed or the long-term impacts of accreditation interventions, though, due to the brief study period</w:t>
      </w:r>
    </w:p>
    <w:p w:rsidR="002245C3" w:rsidRDefault="002245C3" w:rsidP="003F1E7A">
      <w:pPr>
        <w:spacing w:after="0" w:line="480" w:lineRule="auto"/>
        <w:jc w:val="both"/>
        <w:rPr>
          <w:rFonts w:ascii="Times New Roman" w:eastAsia="Times New Roman" w:hAnsi="Times New Roman" w:cs="Times New Roman"/>
          <w:sz w:val="24"/>
          <w:szCs w:val="24"/>
        </w:rPr>
      </w:pPr>
    </w:p>
    <w:p w:rsidR="00582BA1" w:rsidRDefault="00582BA1" w:rsidP="003F1E7A">
      <w:pPr>
        <w:spacing w:after="0" w:line="480" w:lineRule="auto"/>
        <w:jc w:val="both"/>
        <w:rPr>
          <w:rFonts w:ascii="Times New Roman" w:eastAsia="Times New Roman" w:hAnsi="Times New Roman" w:cs="Times New Roman"/>
          <w:sz w:val="24"/>
          <w:szCs w:val="24"/>
        </w:rPr>
      </w:pPr>
    </w:p>
    <w:p w:rsidR="003F1E7A" w:rsidRDefault="003F1E7A" w:rsidP="003F1E7A">
      <w:pPr>
        <w:spacing w:after="0" w:line="240" w:lineRule="auto"/>
        <w:rPr>
          <w:rFonts w:ascii="Times New Roman" w:eastAsia="Times New Roman" w:hAnsi="Times New Roman" w:cs="Times New Roman"/>
          <w:sz w:val="24"/>
          <w:szCs w:val="24"/>
        </w:rPr>
      </w:pPr>
    </w:p>
    <w:p w:rsidR="006D5460" w:rsidRDefault="006D5460" w:rsidP="00647800">
      <w:pPr>
        <w:pStyle w:val="NormalWeb"/>
        <w:rPr>
          <w:b/>
        </w:rPr>
      </w:pPr>
    </w:p>
    <w:p w:rsidR="00647800" w:rsidRPr="000C3EEE" w:rsidRDefault="00647800" w:rsidP="00647800">
      <w:pPr>
        <w:pStyle w:val="NormalWeb"/>
        <w:rPr>
          <w:b/>
        </w:rPr>
      </w:pPr>
      <w:r w:rsidRPr="000C3EEE">
        <w:rPr>
          <w:b/>
        </w:rPr>
        <w:t>References</w:t>
      </w:r>
    </w:p>
    <w:p w:rsidR="00647800" w:rsidRDefault="00647800" w:rsidP="00647800">
      <w:pPr>
        <w:spacing w:after="0" w:line="240" w:lineRule="auto"/>
        <w:jc w:val="both"/>
        <w:rPr>
          <w:rFonts w:ascii="Times New Roman" w:hAnsi="Times New Roman" w:cs="Times New Roman"/>
          <w:sz w:val="24"/>
          <w:szCs w:val="24"/>
        </w:rPr>
      </w:pPr>
      <w:proofErr w:type="spellStart"/>
      <w:r w:rsidRPr="000C3EEE">
        <w:rPr>
          <w:rFonts w:ascii="Times New Roman" w:hAnsi="Times New Roman" w:cs="Times New Roman"/>
          <w:sz w:val="24"/>
          <w:szCs w:val="24"/>
        </w:rPr>
        <w:t>Adegbesan</w:t>
      </w:r>
      <w:proofErr w:type="spellEnd"/>
      <w:r w:rsidRPr="000C3EEE">
        <w:rPr>
          <w:rFonts w:ascii="Times New Roman" w:hAnsi="Times New Roman" w:cs="Times New Roman"/>
          <w:sz w:val="24"/>
          <w:szCs w:val="24"/>
        </w:rPr>
        <w:t xml:space="preserve">, S. O., &amp; </w:t>
      </w:r>
      <w:proofErr w:type="spellStart"/>
      <w:r w:rsidRPr="000C3EEE">
        <w:rPr>
          <w:rFonts w:ascii="Times New Roman" w:hAnsi="Times New Roman" w:cs="Times New Roman"/>
          <w:sz w:val="24"/>
          <w:szCs w:val="24"/>
        </w:rPr>
        <w:t>Okere</w:t>
      </w:r>
      <w:proofErr w:type="spellEnd"/>
      <w:r w:rsidRPr="000C3EEE">
        <w:rPr>
          <w:rFonts w:ascii="Times New Roman" w:hAnsi="Times New Roman" w:cs="Times New Roman"/>
          <w:sz w:val="24"/>
          <w:szCs w:val="24"/>
        </w:rPr>
        <w:t>, A. M. (2016). Accreditation as a tool for quality assurance in</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EEE">
        <w:rPr>
          <w:rFonts w:ascii="Times New Roman" w:hAnsi="Times New Roman" w:cs="Times New Roman"/>
          <w:sz w:val="24"/>
          <w:szCs w:val="24"/>
        </w:rPr>
        <w:t xml:space="preserve">Nigerian universities. </w:t>
      </w:r>
      <w:r w:rsidRPr="000C3EEE">
        <w:rPr>
          <w:rStyle w:val="Emphasis"/>
          <w:rFonts w:ascii="Times New Roman" w:hAnsi="Times New Roman" w:cs="Times New Roman"/>
          <w:sz w:val="24"/>
          <w:szCs w:val="24"/>
        </w:rPr>
        <w:t>Journal of Education and Practice</w:t>
      </w:r>
      <w:r w:rsidRPr="000C3EEE">
        <w:rPr>
          <w:rFonts w:ascii="Times New Roman" w:hAnsi="Times New Roman" w:cs="Times New Roman"/>
          <w:sz w:val="24"/>
          <w:szCs w:val="24"/>
        </w:rPr>
        <w:t>, 7(18), 55–60.</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pStyle w:val="NormalWeb"/>
        <w:spacing w:before="0" w:beforeAutospacing="0" w:after="0" w:afterAutospacing="0"/>
        <w:jc w:val="both"/>
        <w:rPr>
          <w:rStyle w:val="Emphasis"/>
        </w:rPr>
      </w:pPr>
      <w:proofErr w:type="spellStart"/>
      <w:r w:rsidRPr="000C3EEE">
        <w:t>Adegbite</w:t>
      </w:r>
      <w:proofErr w:type="spellEnd"/>
      <w:r w:rsidRPr="000C3EEE">
        <w:t xml:space="preserve">, J. G. (2007). </w:t>
      </w:r>
      <w:r w:rsidRPr="000C3EEE">
        <w:rPr>
          <w:rStyle w:val="Emphasis"/>
        </w:rPr>
        <w:t xml:space="preserve">The education reform agenda: Challenges for tertiary education </w:t>
      </w:r>
    </w:p>
    <w:p w:rsidR="00647800" w:rsidRDefault="00647800" w:rsidP="00647800">
      <w:pPr>
        <w:pStyle w:val="NormalWeb"/>
        <w:spacing w:before="0" w:beforeAutospacing="0" w:after="0" w:afterAutospacing="0"/>
        <w:jc w:val="both"/>
      </w:pPr>
      <w:r>
        <w:rPr>
          <w:rStyle w:val="Emphasis"/>
        </w:rPr>
        <w:t xml:space="preserve">             </w:t>
      </w:r>
      <w:proofErr w:type="gramStart"/>
      <w:r w:rsidRPr="000C3EEE">
        <w:rPr>
          <w:rStyle w:val="Emphasis"/>
        </w:rPr>
        <w:t>administration</w:t>
      </w:r>
      <w:proofErr w:type="gramEnd"/>
      <w:r w:rsidRPr="000C3EEE">
        <w:rPr>
          <w:rStyle w:val="Emphasis"/>
        </w:rPr>
        <w:t xml:space="preserve"> in Nigeria</w:t>
      </w:r>
      <w:r w:rsidRPr="000C3EEE">
        <w:t xml:space="preserve">. Paper presented at the Sixth Annual Seminar of the </w:t>
      </w:r>
    </w:p>
    <w:p w:rsidR="00647800" w:rsidRDefault="00647800" w:rsidP="00647800">
      <w:pPr>
        <w:pStyle w:val="NormalWeb"/>
        <w:spacing w:before="0" w:beforeAutospacing="0" w:after="0" w:afterAutospacing="0"/>
        <w:jc w:val="both"/>
      </w:pPr>
      <w:r>
        <w:t xml:space="preserve">             </w:t>
      </w:r>
      <w:r w:rsidRPr="000C3EEE">
        <w:t>Conference of Registrars of Colleges of Education in Nigeria.</w:t>
      </w:r>
    </w:p>
    <w:p w:rsidR="00647800" w:rsidRPr="000C3EEE"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pPr>
      <w:proofErr w:type="spellStart"/>
      <w:r w:rsidRPr="000C3EEE">
        <w:t>Altbach</w:t>
      </w:r>
      <w:proofErr w:type="spellEnd"/>
      <w:r w:rsidRPr="000C3EEE">
        <w:t xml:space="preserve">, P. G. (2015). </w:t>
      </w:r>
      <w:r w:rsidRPr="000C3EEE">
        <w:rPr>
          <w:rStyle w:val="Emphasis"/>
          <w:rFonts w:eastAsiaTheme="majorEastAsia"/>
        </w:rPr>
        <w:t>Global Perspectives on Higher Education</w:t>
      </w:r>
      <w:r w:rsidRPr="000C3EEE">
        <w:t xml:space="preserve">. Johns Hopkins University </w:t>
      </w:r>
    </w:p>
    <w:p w:rsidR="00647800" w:rsidRDefault="00647800" w:rsidP="00647800">
      <w:pPr>
        <w:pStyle w:val="NormalWeb"/>
        <w:spacing w:before="0" w:beforeAutospacing="0" w:after="0" w:afterAutospacing="0"/>
        <w:jc w:val="both"/>
      </w:pPr>
      <w:r>
        <w:t xml:space="preserve">             </w:t>
      </w:r>
      <w:r w:rsidRPr="000C3EEE">
        <w:t>Press.</w:t>
      </w:r>
    </w:p>
    <w:p w:rsidR="00647800" w:rsidRPr="000C3EEE" w:rsidRDefault="00647800" w:rsidP="00647800">
      <w:pPr>
        <w:pStyle w:val="NormalWeb"/>
        <w:spacing w:before="0" w:beforeAutospacing="0" w:after="0" w:afterAutospacing="0"/>
        <w:jc w:val="both"/>
      </w:pPr>
    </w:p>
    <w:p w:rsidR="00647800" w:rsidRDefault="00647800" w:rsidP="00647800">
      <w:pPr>
        <w:spacing w:after="0" w:line="240" w:lineRule="auto"/>
        <w:jc w:val="both"/>
        <w:rPr>
          <w:rFonts w:ascii="Times New Roman" w:eastAsia="Times New Roman" w:hAnsi="Times New Roman" w:cs="Times New Roman"/>
          <w:sz w:val="24"/>
          <w:szCs w:val="24"/>
        </w:rPr>
      </w:pPr>
      <w:r w:rsidRPr="000C3EEE">
        <w:rPr>
          <w:rFonts w:ascii="Times New Roman" w:eastAsia="Times New Roman" w:hAnsi="Times New Roman" w:cs="Times New Roman"/>
          <w:sz w:val="24"/>
          <w:szCs w:val="24"/>
        </w:rPr>
        <w:t xml:space="preserve">Becket, N., &amp; Brookes, M. (2006). Evaluating quality management in university departments. </w:t>
      </w:r>
    </w:p>
    <w:p w:rsidR="00647800"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C3EEE">
        <w:rPr>
          <w:rFonts w:ascii="Times New Roman" w:eastAsia="Times New Roman" w:hAnsi="Times New Roman" w:cs="Times New Roman"/>
          <w:i/>
          <w:iCs/>
          <w:sz w:val="24"/>
          <w:szCs w:val="24"/>
        </w:rPr>
        <w:t>Quality Assurance in Education</w:t>
      </w:r>
      <w:r w:rsidRPr="000C3EEE">
        <w:rPr>
          <w:rFonts w:ascii="Times New Roman" w:eastAsia="Times New Roman" w:hAnsi="Times New Roman" w:cs="Times New Roman"/>
          <w:sz w:val="24"/>
          <w:szCs w:val="24"/>
        </w:rPr>
        <w:t>, 14(2), 123–142.</w:t>
      </w:r>
    </w:p>
    <w:p w:rsidR="00647800" w:rsidRPr="000C3EEE"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spacing w:after="0" w:line="240" w:lineRule="auto"/>
        <w:jc w:val="both"/>
        <w:rPr>
          <w:rStyle w:val="Emphasis"/>
          <w:rFonts w:ascii="Times New Roman" w:hAnsi="Times New Roman" w:cs="Times New Roman"/>
          <w:sz w:val="24"/>
          <w:szCs w:val="24"/>
        </w:rPr>
      </w:pPr>
      <w:proofErr w:type="spellStart"/>
      <w:r w:rsidRPr="000C3EEE">
        <w:rPr>
          <w:rFonts w:ascii="Times New Roman" w:hAnsi="Times New Roman" w:cs="Times New Roman"/>
          <w:sz w:val="24"/>
          <w:szCs w:val="24"/>
        </w:rPr>
        <w:t>Boughey</w:t>
      </w:r>
      <w:proofErr w:type="spellEnd"/>
      <w:r w:rsidRPr="000C3EEE">
        <w:rPr>
          <w:rFonts w:ascii="Times New Roman" w:hAnsi="Times New Roman" w:cs="Times New Roman"/>
          <w:sz w:val="24"/>
          <w:szCs w:val="24"/>
        </w:rPr>
        <w:t xml:space="preserve">, C. (2009). Institutional change and quality in higher education. </w:t>
      </w:r>
      <w:r w:rsidRPr="000C3EEE">
        <w:rPr>
          <w:rStyle w:val="Emphasis"/>
          <w:rFonts w:ascii="Times New Roman" w:hAnsi="Times New Roman" w:cs="Times New Roman"/>
          <w:sz w:val="24"/>
          <w:szCs w:val="24"/>
        </w:rPr>
        <w:t xml:space="preserve">Quality in Higher </w:t>
      </w:r>
    </w:p>
    <w:p w:rsidR="00647800" w:rsidRDefault="00647800" w:rsidP="00647800">
      <w:pPr>
        <w:spacing w:after="0" w:line="24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Pr="000C3EEE">
        <w:rPr>
          <w:rStyle w:val="Emphasis"/>
          <w:rFonts w:ascii="Times New Roman" w:hAnsi="Times New Roman" w:cs="Times New Roman"/>
          <w:sz w:val="24"/>
          <w:szCs w:val="24"/>
        </w:rPr>
        <w:t>Education</w:t>
      </w:r>
      <w:r w:rsidRPr="000C3EEE">
        <w:rPr>
          <w:rFonts w:ascii="Times New Roman" w:hAnsi="Times New Roman" w:cs="Times New Roman"/>
          <w:sz w:val="24"/>
          <w:szCs w:val="24"/>
        </w:rPr>
        <w:t>, 15(2), 123–131.</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pStyle w:val="NormalWeb"/>
        <w:spacing w:before="0" w:beforeAutospacing="0" w:after="0" w:afterAutospacing="0"/>
        <w:jc w:val="both"/>
        <w:rPr>
          <w:rStyle w:val="Emphasis"/>
          <w:rFonts w:eastAsiaTheme="majorEastAsia"/>
        </w:rPr>
      </w:pPr>
      <w:proofErr w:type="spellStart"/>
      <w:r w:rsidRPr="000C3EEE">
        <w:lastRenderedPageBreak/>
        <w:t>Brittingham</w:t>
      </w:r>
      <w:proofErr w:type="spellEnd"/>
      <w:r w:rsidRPr="000C3EEE">
        <w:t xml:space="preserve">, B. (2009). </w:t>
      </w:r>
      <w:r w:rsidRPr="000C3EEE">
        <w:rPr>
          <w:rStyle w:val="Emphasis"/>
          <w:rFonts w:eastAsiaTheme="majorEastAsia"/>
        </w:rPr>
        <w:t>Accreditation in the United States: How Did We Get to Where We Are?</w:t>
      </w:r>
    </w:p>
    <w:p w:rsidR="00647800" w:rsidRDefault="00647800" w:rsidP="00647800">
      <w:pPr>
        <w:pStyle w:val="NormalWeb"/>
        <w:spacing w:before="0" w:beforeAutospacing="0" w:after="0" w:afterAutospacing="0"/>
        <w:jc w:val="both"/>
      </w:pPr>
      <w:r>
        <w:rPr>
          <w:rStyle w:val="Emphasis"/>
          <w:rFonts w:eastAsiaTheme="majorEastAsia"/>
        </w:rPr>
        <w:t xml:space="preserve">           </w:t>
      </w:r>
      <w:r w:rsidRPr="000C3EEE">
        <w:t>New Directions for Higher Education, (145), 7–27.</w:t>
      </w:r>
    </w:p>
    <w:p w:rsidR="00647800" w:rsidRPr="000C3EEE" w:rsidRDefault="00647800" w:rsidP="00647800">
      <w:pPr>
        <w:pStyle w:val="NormalWeb"/>
        <w:spacing w:before="0" w:beforeAutospacing="0" w:after="0" w:afterAutospacing="0"/>
        <w:jc w:val="both"/>
      </w:pPr>
    </w:p>
    <w:p w:rsidR="00647800" w:rsidRDefault="00647800" w:rsidP="00647800">
      <w:pPr>
        <w:spacing w:after="0" w:line="240" w:lineRule="auto"/>
        <w:jc w:val="both"/>
        <w:rPr>
          <w:rFonts w:ascii="Times New Roman" w:hAnsi="Times New Roman" w:cs="Times New Roman"/>
          <w:sz w:val="24"/>
          <w:szCs w:val="24"/>
        </w:rPr>
      </w:pPr>
      <w:r w:rsidRPr="000C3EEE">
        <w:rPr>
          <w:rFonts w:ascii="Times New Roman" w:hAnsi="Times New Roman" w:cs="Times New Roman"/>
          <w:sz w:val="24"/>
          <w:szCs w:val="24"/>
        </w:rPr>
        <w:t xml:space="preserve">CHEA (Council for Higher Education Accreditation). (2010). </w:t>
      </w:r>
      <w:proofErr w:type="gramStart"/>
      <w:r w:rsidRPr="000C3EEE">
        <w:rPr>
          <w:rStyle w:val="Emphasis"/>
          <w:rFonts w:ascii="Times New Roman" w:eastAsiaTheme="majorEastAsia" w:hAnsi="Times New Roman" w:cs="Times New Roman"/>
          <w:sz w:val="24"/>
          <w:szCs w:val="24"/>
        </w:rPr>
        <w:t>The</w:t>
      </w:r>
      <w:proofErr w:type="gramEnd"/>
      <w:r w:rsidRPr="000C3EEE">
        <w:rPr>
          <w:rStyle w:val="Emphasis"/>
          <w:rFonts w:ascii="Times New Roman" w:eastAsiaTheme="majorEastAsia" w:hAnsi="Times New Roman" w:cs="Times New Roman"/>
          <w:sz w:val="24"/>
          <w:szCs w:val="24"/>
        </w:rPr>
        <w:t xml:space="preserve"> Value of Accreditation</w:t>
      </w:r>
      <w:r w:rsidRPr="000C3EEE">
        <w:rPr>
          <w:rFonts w:ascii="Times New Roman" w:hAnsi="Times New Roman" w:cs="Times New Roman"/>
          <w:sz w:val="24"/>
          <w:szCs w:val="24"/>
        </w:rPr>
        <w:t xml:space="preserve">. </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EEE">
        <w:rPr>
          <w:rFonts w:ascii="Times New Roman" w:hAnsi="Times New Roman" w:cs="Times New Roman"/>
          <w:sz w:val="24"/>
          <w:szCs w:val="24"/>
        </w:rPr>
        <w:t>Washington, D.C</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pStyle w:val="NormalWeb"/>
        <w:spacing w:before="0" w:beforeAutospacing="0" w:after="0" w:afterAutospacing="0"/>
        <w:jc w:val="both"/>
      </w:pPr>
      <w:r w:rsidRPr="000C3EEE">
        <w:t xml:space="preserve">Deming, W. E. (1986). </w:t>
      </w:r>
      <w:r w:rsidRPr="000C3EEE">
        <w:rPr>
          <w:rStyle w:val="Emphasis"/>
        </w:rPr>
        <w:t>Out of the crisis</w:t>
      </w:r>
      <w:r w:rsidRPr="000C3EEE">
        <w:t>. Cambridge, MA: MIT Press.</w:t>
      </w:r>
    </w:p>
    <w:p w:rsidR="00647800" w:rsidRPr="000C3EEE" w:rsidRDefault="00647800" w:rsidP="00647800">
      <w:pPr>
        <w:pStyle w:val="NormalWeb"/>
        <w:spacing w:before="0" w:beforeAutospacing="0" w:after="0" w:afterAutospacing="0"/>
        <w:jc w:val="both"/>
      </w:pPr>
    </w:p>
    <w:p w:rsidR="00647800" w:rsidRDefault="00647800" w:rsidP="00647800">
      <w:pPr>
        <w:spacing w:after="0" w:line="240" w:lineRule="auto"/>
        <w:jc w:val="both"/>
        <w:rPr>
          <w:rFonts w:ascii="Times New Roman" w:hAnsi="Times New Roman" w:cs="Times New Roman"/>
          <w:sz w:val="24"/>
          <w:szCs w:val="24"/>
        </w:rPr>
      </w:pPr>
      <w:proofErr w:type="spellStart"/>
      <w:r w:rsidRPr="000C3EEE">
        <w:rPr>
          <w:rFonts w:ascii="Times New Roman" w:hAnsi="Times New Roman" w:cs="Times New Roman"/>
          <w:sz w:val="24"/>
          <w:szCs w:val="24"/>
        </w:rPr>
        <w:t>Effah</w:t>
      </w:r>
      <w:proofErr w:type="spellEnd"/>
      <w:r w:rsidRPr="000C3EEE">
        <w:rPr>
          <w:rFonts w:ascii="Times New Roman" w:hAnsi="Times New Roman" w:cs="Times New Roman"/>
          <w:sz w:val="24"/>
          <w:szCs w:val="24"/>
        </w:rPr>
        <w:t>, P., &amp; Hoffman, A. M. (2009). Quality assurance practices in Ghanaian higher education:</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EEE">
        <w:rPr>
          <w:rFonts w:ascii="Times New Roman" w:hAnsi="Times New Roman" w:cs="Times New Roman"/>
          <w:sz w:val="24"/>
          <w:szCs w:val="24"/>
        </w:rPr>
        <w:t xml:space="preserve">The role of accreditation. </w:t>
      </w:r>
      <w:r w:rsidRPr="000C3EEE">
        <w:rPr>
          <w:rStyle w:val="Emphasis"/>
          <w:rFonts w:ascii="Times New Roman" w:hAnsi="Times New Roman" w:cs="Times New Roman"/>
          <w:sz w:val="24"/>
          <w:szCs w:val="24"/>
        </w:rPr>
        <w:t>Educational Policy Analysis and Strategic Research</w:t>
      </w:r>
      <w:r w:rsidRPr="000C3EEE">
        <w:rPr>
          <w:rFonts w:ascii="Times New Roman" w:hAnsi="Times New Roman" w:cs="Times New Roman"/>
          <w:sz w:val="24"/>
          <w:szCs w:val="24"/>
        </w:rPr>
        <w:t xml:space="preserve">, 4(2), </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EEE">
        <w:rPr>
          <w:rFonts w:ascii="Times New Roman" w:hAnsi="Times New Roman" w:cs="Times New Roman"/>
          <w:sz w:val="24"/>
          <w:szCs w:val="24"/>
        </w:rPr>
        <w:t>22–34.</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spacing w:after="0" w:line="240" w:lineRule="auto"/>
        <w:jc w:val="both"/>
        <w:rPr>
          <w:rStyle w:val="Emphasis"/>
          <w:rFonts w:ascii="Times New Roman" w:hAnsi="Times New Roman" w:cs="Times New Roman"/>
          <w:sz w:val="24"/>
          <w:szCs w:val="24"/>
        </w:rPr>
      </w:pPr>
      <w:proofErr w:type="spellStart"/>
      <w:r w:rsidRPr="000C3EEE">
        <w:rPr>
          <w:rFonts w:ascii="Times New Roman" w:hAnsi="Times New Roman" w:cs="Times New Roman"/>
          <w:sz w:val="24"/>
          <w:szCs w:val="24"/>
        </w:rPr>
        <w:t>Elassy</w:t>
      </w:r>
      <w:proofErr w:type="spellEnd"/>
      <w:r w:rsidRPr="000C3EEE">
        <w:rPr>
          <w:rFonts w:ascii="Times New Roman" w:hAnsi="Times New Roman" w:cs="Times New Roman"/>
          <w:sz w:val="24"/>
          <w:szCs w:val="24"/>
        </w:rPr>
        <w:t xml:space="preserve">, N. (2015). The concepts of quality, quality assurance and quality enhancement. </w:t>
      </w:r>
      <w:r w:rsidRPr="000C3EEE">
        <w:rPr>
          <w:rStyle w:val="Emphasis"/>
          <w:rFonts w:ascii="Times New Roman" w:hAnsi="Times New Roman" w:cs="Times New Roman"/>
          <w:sz w:val="24"/>
          <w:szCs w:val="24"/>
        </w:rPr>
        <w:t>Quality</w:t>
      </w:r>
    </w:p>
    <w:p w:rsidR="00647800" w:rsidRDefault="00647800" w:rsidP="00647800">
      <w:pPr>
        <w:spacing w:after="0" w:line="24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Pr="000C3EEE">
        <w:rPr>
          <w:rStyle w:val="Emphasis"/>
          <w:rFonts w:ascii="Times New Roman" w:hAnsi="Times New Roman" w:cs="Times New Roman"/>
          <w:sz w:val="24"/>
          <w:szCs w:val="24"/>
        </w:rPr>
        <w:t>Assurance in Education</w:t>
      </w:r>
      <w:r w:rsidRPr="000C3EEE">
        <w:rPr>
          <w:rFonts w:ascii="Times New Roman" w:hAnsi="Times New Roman" w:cs="Times New Roman"/>
          <w:sz w:val="24"/>
          <w:szCs w:val="24"/>
        </w:rPr>
        <w:t>, 23(3), 250–261.</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pStyle w:val="NormalWeb"/>
        <w:spacing w:before="0" w:beforeAutospacing="0" w:after="0" w:afterAutospacing="0"/>
        <w:jc w:val="both"/>
      </w:pPr>
    </w:p>
    <w:p w:rsidR="00647800" w:rsidRPr="003F1E7A" w:rsidRDefault="00647800" w:rsidP="00647800">
      <w:pPr>
        <w:pStyle w:val="NormalWeb"/>
        <w:spacing w:before="0" w:beforeAutospacing="0" w:after="0" w:afterAutospacing="0"/>
        <w:jc w:val="both"/>
        <w:rPr>
          <w:rStyle w:val="Emphasis"/>
          <w:rFonts w:eastAsiaTheme="majorEastAsia"/>
          <w:i w:val="0"/>
        </w:rPr>
      </w:pPr>
      <w:proofErr w:type="spellStart"/>
      <w:r w:rsidRPr="000C3EEE">
        <w:t>Ewell</w:t>
      </w:r>
      <w:proofErr w:type="spellEnd"/>
      <w:r w:rsidRPr="000C3EEE">
        <w:t xml:space="preserve">, P. T. (2010). </w:t>
      </w:r>
      <w:r w:rsidRPr="003F1E7A">
        <w:rPr>
          <w:rStyle w:val="Emphasis"/>
          <w:rFonts w:eastAsiaTheme="majorEastAsia"/>
          <w:i w:val="0"/>
        </w:rPr>
        <w:t xml:space="preserve">Twenty Years of Quality Assurance in Higher Education: What’s Happened </w:t>
      </w:r>
    </w:p>
    <w:p w:rsidR="00647800" w:rsidRDefault="00647800" w:rsidP="00647800">
      <w:pPr>
        <w:pStyle w:val="NormalWeb"/>
        <w:spacing w:before="0" w:beforeAutospacing="0" w:after="0" w:afterAutospacing="0"/>
        <w:jc w:val="both"/>
      </w:pPr>
      <w:r w:rsidRPr="003F1E7A">
        <w:rPr>
          <w:rStyle w:val="Emphasis"/>
          <w:rFonts w:eastAsiaTheme="majorEastAsia"/>
          <w:i w:val="0"/>
        </w:rPr>
        <w:t xml:space="preserve">           </w:t>
      </w:r>
      <w:proofErr w:type="gramStart"/>
      <w:r w:rsidRPr="003F1E7A">
        <w:rPr>
          <w:rStyle w:val="Emphasis"/>
          <w:rFonts w:eastAsiaTheme="majorEastAsia"/>
          <w:i w:val="0"/>
        </w:rPr>
        <w:t>and</w:t>
      </w:r>
      <w:proofErr w:type="gramEnd"/>
      <w:r w:rsidRPr="003F1E7A">
        <w:rPr>
          <w:rStyle w:val="Emphasis"/>
          <w:rFonts w:eastAsiaTheme="majorEastAsia"/>
          <w:i w:val="0"/>
        </w:rPr>
        <w:t xml:space="preserve"> What’s Different?</w:t>
      </w:r>
      <w:r w:rsidRPr="000C3EEE">
        <w:t xml:space="preserve"> </w:t>
      </w:r>
      <w:r w:rsidRPr="003F1E7A">
        <w:rPr>
          <w:i/>
        </w:rPr>
        <w:t>Quality in Higher Education</w:t>
      </w:r>
      <w:r w:rsidRPr="000C3EEE">
        <w:t>, 16(2), 173–175.</w:t>
      </w:r>
    </w:p>
    <w:p w:rsidR="00647800" w:rsidRPr="000C3EEE" w:rsidRDefault="00647800" w:rsidP="00647800">
      <w:pPr>
        <w:pStyle w:val="NormalWeb"/>
        <w:spacing w:before="0" w:beforeAutospacing="0" w:after="0" w:afterAutospacing="0"/>
        <w:jc w:val="both"/>
      </w:pPr>
    </w:p>
    <w:p w:rsidR="00647800" w:rsidRPr="003F1E7A" w:rsidRDefault="00647800" w:rsidP="00647800">
      <w:pPr>
        <w:pStyle w:val="NormalWeb"/>
        <w:spacing w:before="0" w:beforeAutospacing="0" w:after="0" w:afterAutospacing="0"/>
        <w:jc w:val="both"/>
        <w:rPr>
          <w:i/>
        </w:rPr>
      </w:pPr>
      <w:r w:rsidRPr="000C3EEE">
        <w:t xml:space="preserve">Harvey, L. (2004). </w:t>
      </w:r>
      <w:r w:rsidRPr="003F1E7A">
        <w:rPr>
          <w:rStyle w:val="Emphasis"/>
          <w:rFonts w:eastAsiaTheme="majorEastAsia"/>
          <w:i w:val="0"/>
        </w:rPr>
        <w:t>The Power of Accreditation: Views of Academics</w:t>
      </w:r>
      <w:r w:rsidRPr="000C3EEE">
        <w:t xml:space="preserve">. </w:t>
      </w:r>
      <w:r w:rsidRPr="003F1E7A">
        <w:rPr>
          <w:i/>
        </w:rPr>
        <w:t xml:space="preserve">Journal of Higher </w:t>
      </w:r>
    </w:p>
    <w:p w:rsidR="00647800" w:rsidRDefault="00647800" w:rsidP="00647800">
      <w:pPr>
        <w:pStyle w:val="NormalWeb"/>
        <w:spacing w:before="0" w:beforeAutospacing="0" w:after="0" w:afterAutospacing="0"/>
        <w:jc w:val="both"/>
      </w:pPr>
      <w:r w:rsidRPr="003F1E7A">
        <w:rPr>
          <w:i/>
        </w:rPr>
        <w:t xml:space="preserve">             Education Policy and Management,</w:t>
      </w:r>
      <w:r w:rsidRPr="000C3EEE">
        <w:t xml:space="preserve"> 26(2), 207–223.</w:t>
      </w:r>
    </w:p>
    <w:p w:rsidR="00647800" w:rsidRPr="000C3EEE" w:rsidRDefault="00647800" w:rsidP="00647800">
      <w:pPr>
        <w:pStyle w:val="NormalWeb"/>
        <w:spacing w:before="0" w:beforeAutospacing="0" w:after="0" w:afterAutospacing="0"/>
        <w:jc w:val="both"/>
      </w:pPr>
    </w:p>
    <w:p w:rsidR="00647800" w:rsidRPr="00150C17" w:rsidRDefault="00647800" w:rsidP="00647800">
      <w:pPr>
        <w:pStyle w:val="NormalWeb"/>
        <w:spacing w:before="0" w:beforeAutospacing="0" w:after="0" w:afterAutospacing="0"/>
        <w:jc w:val="both"/>
        <w:rPr>
          <w:i/>
        </w:rPr>
      </w:pPr>
      <w:r w:rsidRPr="000C3EEE">
        <w:t xml:space="preserve">Harvey, L., &amp; Newton, J. (2004). </w:t>
      </w:r>
      <w:r w:rsidRPr="003F1E7A">
        <w:rPr>
          <w:rStyle w:val="Emphasis"/>
          <w:rFonts w:eastAsiaTheme="majorEastAsia"/>
          <w:i w:val="0"/>
        </w:rPr>
        <w:t>Transforming Quality Evaluation: Moving On</w:t>
      </w:r>
      <w:r w:rsidRPr="000C3EEE">
        <w:t xml:space="preserve">. </w:t>
      </w:r>
      <w:r w:rsidRPr="00150C17">
        <w:rPr>
          <w:i/>
        </w:rPr>
        <w:t xml:space="preserve">Quality in </w:t>
      </w:r>
    </w:p>
    <w:p w:rsidR="00647800" w:rsidRPr="00150C17" w:rsidRDefault="00647800" w:rsidP="00647800">
      <w:pPr>
        <w:pStyle w:val="NormalWeb"/>
        <w:spacing w:before="0" w:beforeAutospacing="0" w:after="0" w:afterAutospacing="0"/>
        <w:jc w:val="both"/>
        <w:rPr>
          <w:i/>
        </w:rPr>
      </w:pPr>
      <w:r w:rsidRPr="00150C17">
        <w:rPr>
          <w:i/>
        </w:rPr>
        <w:t xml:space="preserve">             Higher Education, 10(2), 149–165.</w:t>
      </w:r>
    </w:p>
    <w:p w:rsidR="00647800" w:rsidRPr="00150C17" w:rsidRDefault="00647800" w:rsidP="00647800">
      <w:pPr>
        <w:pStyle w:val="NormalWeb"/>
        <w:spacing w:before="0" w:beforeAutospacing="0" w:after="0" w:afterAutospacing="0"/>
        <w:jc w:val="both"/>
        <w:rPr>
          <w:i/>
        </w:rPr>
      </w:pPr>
    </w:p>
    <w:p w:rsidR="00647800" w:rsidRDefault="00647800" w:rsidP="00647800">
      <w:pPr>
        <w:pStyle w:val="NormalWeb"/>
        <w:spacing w:before="0" w:beforeAutospacing="0" w:after="0" w:afterAutospacing="0"/>
        <w:jc w:val="both"/>
      </w:pPr>
      <w:r w:rsidRPr="000C3EEE">
        <w:t xml:space="preserve">Jansen, J. D. (2004). Changes and continuities in South Africa’s higher education system, 1994 </w:t>
      </w:r>
    </w:p>
    <w:p w:rsidR="00647800" w:rsidRDefault="00647800" w:rsidP="00647800">
      <w:pPr>
        <w:pStyle w:val="NormalWeb"/>
        <w:spacing w:before="0" w:beforeAutospacing="0" w:after="0" w:afterAutospacing="0"/>
        <w:jc w:val="both"/>
        <w:rPr>
          <w:rStyle w:val="Emphasis"/>
        </w:rPr>
      </w:pPr>
      <w:r>
        <w:t xml:space="preserve">            </w:t>
      </w:r>
      <w:proofErr w:type="gramStart"/>
      <w:r w:rsidRPr="000C3EEE">
        <w:t>to</w:t>
      </w:r>
      <w:proofErr w:type="gramEnd"/>
      <w:r w:rsidRPr="000C3EEE">
        <w:t xml:space="preserve"> 2004. In L. Chisholm (Ed.), </w:t>
      </w:r>
      <w:r w:rsidRPr="000C3EEE">
        <w:rPr>
          <w:rStyle w:val="Emphasis"/>
        </w:rPr>
        <w:t xml:space="preserve">Changing class: Education and social change in </w:t>
      </w:r>
    </w:p>
    <w:p w:rsidR="00647800" w:rsidRPr="000C3EEE" w:rsidRDefault="00647800" w:rsidP="00647800">
      <w:pPr>
        <w:pStyle w:val="NormalWeb"/>
        <w:spacing w:before="0" w:beforeAutospacing="0" w:after="0" w:afterAutospacing="0"/>
        <w:jc w:val="both"/>
      </w:pPr>
      <w:r>
        <w:rPr>
          <w:rStyle w:val="Emphasis"/>
        </w:rPr>
        <w:t xml:space="preserve">            </w:t>
      </w:r>
      <w:proofErr w:type="gramStart"/>
      <w:r w:rsidRPr="000C3EEE">
        <w:rPr>
          <w:rStyle w:val="Emphasis"/>
        </w:rPr>
        <w:t>post-apartheid</w:t>
      </w:r>
      <w:proofErr w:type="gramEnd"/>
      <w:r w:rsidRPr="000C3EEE">
        <w:rPr>
          <w:rStyle w:val="Emphasis"/>
        </w:rPr>
        <w:t xml:space="preserve"> South Africa</w:t>
      </w:r>
      <w:r w:rsidRPr="000C3EEE">
        <w:t xml:space="preserve"> (pp. 293–314). Cape Town: HSRC Press.</w:t>
      </w:r>
    </w:p>
    <w:p w:rsidR="00647800" w:rsidRDefault="00647800" w:rsidP="00647800">
      <w:pPr>
        <w:spacing w:after="0" w:line="240" w:lineRule="auto"/>
        <w:jc w:val="both"/>
        <w:rPr>
          <w:rFonts w:ascii="Times New Roman" w:hAnsi="Times New Roman" w:cs="Times New Roman"/>
          <w:sz w:val="24"/>
          <w:szCs w:val="24"/>
        </w:rPr>
      </w:pPr>
      <w:proofErr w:type="spellStart"/>
      <w:r w:rsidRPr="000C3EEE">
        <w:rPr>
          <w:rFonts w:ascii="Times New Roman" w:hAnsi="Times New Roman" w:cs="Times New Roman"/>
          <w:sz w:val="24"/>
          <w:szCs w:val="24"/>
        </w:rPr>
        <w:t>Laguador</w:t>
      </w:r>
      <w:proofErr w:type="spellEnd"/>
      <w:r w:rsidRPr="000C3EEE">
        <w:rPr>
          <w:rFonts w:ascii="Times New Roman" w:hAnsi="Times New Roman" w:cs="Times New Roman"/>
          <w:sz w:val="24"/>
          <w:szCs w:val="24"/>
        </w:rPr>
        <w:t xml:space="preserve">, J. M., Villas, C. D., &amp; Delgado, R. M. (2014). The journey towards institutional </w:t>
      </w:r>
    </w:p>
    <w:p w:rsidR="00647800" w:rsidRDefault="00647800" w:rsidP="00647800">
      <w:pPr>
        <w:spacing w:after="0" w:line="240" w:lineRule="auto"/>
        <w:jc w:val="both"/>
        <w:rPr>
          <w:rStyle w:val="Emphasis"/>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3EEE">
        <w:rPr>
          <w:rFonts w:ascii="Times New Roman" w:hAnsi="Times New Roman" w:cs="Times New Roman"/>
          <w:sz w:val="24"/>
          <w:szCs w:val="24"/>
        </w:rPr>
        <w:t>accreditation</w:t>
      </w:r>
      <w:proofErr w:type="gramEnd"/>
      <w:r w:rsidRPr="000C3EEE">
        <w:rPr>
          <w:rFonts w:ascii="Times New Roman" w:hAnsi="Times New Roman" w:cs="Times New Roman"/>
          <w:sz w:val="24"/>
          <w:szCs w:val="24"/>
        </w:rPr>
        <w:t xml:space="preserve"> in Philippine higher education. </w:t>
      </w:r>
      <w:r w:rsidRPr="000C3EEE">
        <w:rPr>
          <w:rStyle w:val="Emphasis"/>
          <w:rFonts w:ascii="Times New Roman" w:hAnsi="Times New Roman" w:cs="Times New Roman"/>
          <w:sz w:val="24"/>
          <w:szCs w:val="24"/>
        </w:rPr>
        <w:t>Asia Pacific Journal of Education, Arts</w:t>
      </w:r>
    </w:p>
    <w:p w:rsidR="00647800" w:rsidRDefault="00647800" w:rsidP="00647800">
      <w:pPr>
        <w:spacing w:after="0" w:line="24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proofErr w:type="gramStart"/>
      <w:r w:rsidRPr="000C3EEE">
        <w:rPr>
          <w:rStyle w:val="Emphasis"/>
          <w:rFonts w:ascii="Times New Roman" w:hAnsi="Times New Roman" w:cs="Times New Roman"/>
          <w:sz w:val="24"/>
          <w:szCs w:val="24"/>
        </w:rPr>
        <w:t>and</w:t>
      </w:r>
      <w:proofErr w:type="gramEnd"/>
      <w:r w:rsidRPr="000C3EEE">
        <w:rPr>
          <w:rStyle w:val="Emphasis"/>
          <w:rFonts w:ascii="Times New Roman" w:hAnsi="Times New Roman" w:cs="Times New Roman"/>
          <w:sz w:val="24"/>
          <w:szCs w:val="24"/>
        </w:rPr>
        <w:t xml:space="preserve"> Sciences</w:t>
      </w:r>
      <w:r w:rsidRPr="000C3EEE">
        <w:rPr>
          <w:rFonts w:ascii="Times New Roman" w:hAnsi="Times New Roman" w:cs="Times New Roman"/>
          <w:sz w:val="24"/>
          <w:szCs w:val="24"/>
        </w:rPr>
        <w:t>, 1(5), 16–23.</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spacing w:after="0" w:line="240" w:lineRule="auto"/>
        <w:jc w:val="both"/>
        <w:rPr>
          <w:rStyle w:val="Emphasis"/>
          <w:rFonts w:ascii="Times New Roman" w:hAnsi="Times New Roman" w:cs="Times New Roman"/>
          <w:sz w:val="24"/>
          <w:szCs w:val="24"/>
        </w:rPr>
      </w:pPr>
      <w:proofErr w:type="spellStart"/>
      <w:r w:rsidRPr="000C3EEE">
        <w:rPr>
          <w:rFonts w:ascii="Times New Roman" w:hAnsi="Times New Roman" w:cs="Times New Roman"/>
          <w:sz w:val="24"/>
          <w:szCs w:val="24"/>
        </w:rPr>
        <w:t>Materu</w:t>
      </w:r>
      <w:proofErr w:type="spellEnd"/>
      <w:r w:rsidRPr="000C3EEE">
        <w:rPr>
          <w:rFonts w:ascii="Times New Roman" w:hAnsi="Times New Roman" w:cs="Times New Roman"/>
          <w:sz w:val="24"/>
          <w:szCs w:val="24"/>
        </w:rPr>
        <w:t xml:space="preserve">, P. (2007). </w:t>
      </w:r>
      <w:r w:rsidRPr="000C3EEE">
        <w:rPr>
          <w:rStyle w:val="Emphasis"/>
          <w:rFonts w:ascii="Times New Roman" w:hAnsi="Times New Roman" w:cs="Times New Roman"/>
          <w:sz w:val="24"/>
          <w:szCs w:val="24"/>
        </w:rPr>
        <w:t xml:space="preserve">Higher education quality assurance in Sub-Saharan Africa: Status, </w:t>
      </w:r>
    </w:p>
    <w:p w:rsidR="00647800" w:rsidRDefault="00647800" w:rsidP="00647800">
      <w:pPr>
        <w:spacing w:after="0" w:line="24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proofErr w:type="gramStart"/>
      <w:r w:rsidRPr="000C3EEE">
        <w:rPr>
          <w:rStyle w:val="Emphasis"/>
          <w:rFonts w:ascii="Times New Roman" w:hAnsi="Times New Roman" w:cs="Times New Roman"/>
          <w:sz w:val="24"/>
          <w:szCs w:val="24"/>
        </w:rPr>
        <w:t>challenges</w:t>
      </w:r>
      <w:proofErr w:type="gramEnd"/>
      <w:r w:rsidRPr="000C3EEE">
        <w:rPr>
          <w:rStyle w:val="Emphasis"/>
          <w:rFonts w:ascii="Times New Roman" w:hAnsi="Times New Roman" w:cs="Times New Roman"/>
          <w:sz w:val="24"/>
          <w:szCs w:val="24"/>
        </w:rPr>
        <w:t>, opportunities, and promising practices</w:t>
      </w:r>
      <w:r w:rsidRPr="000C3EEE">
        <w:rPr>
          <w:rFonts w:ascii="Times New Roman" w:hAnsi="Times New Roman" w:cs="Times New Roman"/>
          <w:sz w:val="24"/>
          <w:szCs w:val="24"/>
        </w:rPr>
        <w:t>. Washington, DC: World Bank.</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pStyle w:val="NormalWeb"/>
        <w:spacing w:before="0" w:beforeAutospacing="0" w:after="0" w:afterAutospacing="0"/>
        <w:jc w:val="both"/>
        <w:rPr>
          <w:rStyle w:val="Emphasis"/>
        </w:rPr>
      </w:pPr>
      <w:r w:rsidRPr="000C3EEE">
        <w:t xml:space="preserve">National Universities Commission (NUC). (2020). </w:t>
      </w:r>
      <w:r w:rsidRPr="000C3EEE">
        <w:rPr>
          <w:rStyle w:val="Emphasis"/>
        </w:rPr>
        <w:t>Manual of accreditation procedures for</w:t>
      </w:r>
    </w:p>
    <w:p w:rsidR="00647800" w:rsidRDefault="00647800" w:rsidP="00647800">
      <w:pPr>
        <w:pStyle w:val="NormalWeb"/>
        <w:spacing w:before="0" w:beforeAutospacing="0" w:after="0" w:afterAutospacing="0"/>
        <w:jc w:val="both"/>
      </w:pPr>
      <w:r>
        <w:rPr>
          <w:rStyle w:val="Emphasis"/>
        </w:rPr>
        <w:t xml:space="preserve">             </w:t>
      </w:r>
      <w:proofErr w:type="gramStart"/>
      <w:r w:rsidRPr="000C3EEE">
        <w:rPr>
          <w:rStyle w:val="Emphasis"/>
        </w:rPr>
        <w:t>academic</w:t>
      </w:r>
      <w:proofErr w:type="gramEnd"/>
      <w:r w:rsidRPr="000C3EEE">
        <w:rPr>
          <w:rStyle w:val="Emphasis"/>
        </w:rPr>
        <w:t xml:space="preserve"> </w:t>
      </w:r>
      <w:proofErr w:type="spellStart"/>
      <w:r w:rsidRPr="000C3EEE">
        <w:rPr>
          <w:rStyle w:val="Emphasis"/>
        </w:rPr>
        <w:t>programmes</w:t>
      </w:r>
      <w:proofErr w:type="spellEnd"/>
      <w:r w:rsidRPr="000C3EEE">
        <w:rPr>
          <w:rStyle w:val="Emphasis"/>
        </w:rPr>
        <w:t xml:space="preserve"> in Nigerian universities.</w:t>
      </w:r>
      <w:r w:rsidRPr="000C3EEE">
        <w:t xml:space="preserve"> Abuja: NUC.</w:t>
      </w:r>
    </w:p>
    <w:p w:rsidR="00647800" w:rsidRPr="000C3EEE"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pPr>
      <w:r w:rsidRPr="000C3EEE">
        <w:t xml:space="preserve">Oakland, J. S. (2003). </w:t>
      </w:r>
      <w:r w:rsidRPr="000C3EEE">
        <w:rPr>
          <w:rStyle w:val="Emphasis"/>
        </w:rPr>
        <w:t>Total quality management: Text with cases</w:t>
      </w:r>
      <w:r w:rsidRPr="000C3EEE">
        <w:t xml:space="preserve"> (3rd </w:t>
      </w:r>
      <w:proofErr w:type="gramStart"/>
      <w:r w:rsidRPr="000C3EEE">
        <w:t>ed</w:t>
      </w:r>
      <w:proofErr w:type="gramEnd"/>
      <w:r w:rsidRPr="000C3EEE">
        <w:t>.). Oxford: Butterworth-</w:t>
      </w:r>
    </w:p>
    <w:p w:rsidR="00647800" w:rsidRDefault="00647800" w:rsidP="00647800">
      <w:pPr>
        <w:pStyle w:val="NormalWeb"/>
        <w:spacing w:before="0" w:beforeAutospacing="0" w:after="0" w:afterAutospacing="0"/>
        <w:jc w:val="both"/>
      </w:pPr>
      <w:r>
        <w:t xml:space="preserve">              </w:t>
      </w:r>
      <w:r w:rsidRPr="000C3EEE">
        <w:t>Heinemann.</w:t>
      </w:r>
    </w:p>
    <w:p w:rsidR="00647800" w:rsidRPr="000C3EEE" w:rsidRDefault="00647800" w:rsidP="00647800">
      <w:pPr>
        <w:pStyle w:val="NormalWeb"/>
        <w:spacing w:before="0" w:beforeAutospacing="0" w:after="0" w:afterAutospacing="0"/>
        <w:jc w:val="both"/>
      </w:pPr>
    </w:p>
    <w:p w:rsidR="00647800" w:rsidRPr="00150C17" w:rsidRDefault="00647800" w:rsidP="00647800">
      <w:pPr>
        <w:pStyle w:val="NormalWeb"/>
        <w:spacing w:before="0" w:beforeAutospacing="0" w:after="0" w:afterAutospacing="0"/>
        <w:jc w:val="both"/>
        <w:rPr>
          <w:rStyle w:val="Emphasis"/>
          <w:i w:val="0"/>
        </w:rPr>
      </w:pPr>
      <w:proofErr w:type="spellStart"/>
      <w:r w:rsidRPr="000C3EEE">
        <w:t>Obasi</w:t>
      </w:r>
      <w:proofErr w:type="spellEnd"/>
      <w:r w:rsidRPr="000C3EEE">
        <w:t xml:space="preserve">, I. N., &amp; </w:t>
      </w:r>
      <w:proofErr w:type="spellStart"/>
      <w:r w:rsidRPr="000C3EEE">
        <w:t>Eboh</w:t>
      </w:r>
      <w:proofErr w:type="spellEnd"/>
      <w:r w:rsidRPr="000C3EEE">
        <w:t xml:space="preserve">, M. P. (2021). </w:t>
      </w:r>
      <w:r w:rsidRPr="00150C17">
        <w:rPr>
          <w:rStyle w:val="Emphasis"/>
          <w:i w:val="0"/>
        </w:rPr>
        <w:t xml:space="preserve">Managing accreditation in Nigerian universities: Issues and </w:t>
      </w:r>
    </w:p>
    <w:p w:rsidR="00647800" w:rsidRDefault="00647800" w:rsidP="00647800">
      <w:pPr>
        <w:pStyle w:val="NormalWeb"/>
        <w:spacing w:before="0" w:beforeAutospacing="0" w:after="0" w:afterAutospacing="0"/>
        <w:jc w:val="both"/>
      </w:pPr>
      <w:r w:rsidRPr="00150C17">
        <w:rPr>
          <w:rStyle w:val="Emphasis"/>
          <w:i w:val="0"/>
        </w:rPr>
        <w:t xml:space="preserve">           </w:t>
      </w:r>
      <w:proofErr w:type="gramStart"/>
      <w:r w:rsidRPr="00150C17">
        <w:rPr>
          <w:rStyle w:val="Emphasis"/>
          <w:i w:val="0"/>
        </w:rPr>
        <w:t>prospects</w:t>
      </w:r>
      <w:proofErr w:type="gramEnd"/>
      <w:r w:rsidRPr="000C3EEE">
        <w:rPr>
          <w:rStyle w:val="Emphasis"/>
        </w:rPr>
        <w:t>.</w:t>
      </w:r>
      <w:r w:rsidRPr="000C3EEE">
        <w:t xml:space="preserve"> </w:t>
      </w:r>
      <w:r w:rsidRPr="00150C17">
        <w:rPr>
          <w:i/>
        </w:rPr>
        <w:t>Nigerian Journal of Educational Administration and Planning</w:t>
      </w:r>
      <w:r w:rsidRPr="000C3EEE">
        <w:t>, 21(3), 32–49.</w:t>
      </w:r>
    </w:p>
    <w:p w:rsidR="00647800" w:rsidRPr="000C3EEE"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rPr>
          <w:rStyle w:val="Emphasis"/>
          <w:rFonts w:eastAsiaTheme="majorEastAsia"/>
        </w:rPr>
      </w:pPr>
      <w:proofErr w:type="spellStart"/>
      <w:r w:rsidRPr="000C3EEE">
        <w:t>Okebukola</w:t>
      </w:r>
      <w:proofErr w:type="spellEnd"/>
      <w:r w:rsidRPr="000C3EEE">
        <w:t xml:space="preserve">, P. (2015). </w:t>
      </w:r>
      <w:r w:rsidRPr="000C3EEE">
        <w:rPr>
          <w:rStyle w:val="Emphasis"/>
          <w:rFonts w:eastAsiaTheme="majorEastAsia"/>
        </w:rPr>
        <w:t xml:space="preserve">Towards a National Quality Assurance Framework for Nigerian </w:t>
      </w:r>
    </w:p>
    <w:p w:rsidR="00647800" w:rsidRPr="000C3EEE" w:rsidRDefault="00647800" w:rsidP="00647800">
      <w:pPr>
        <w:pStyle w:val="NormalWeb"/>
        <w:spacing w:before="0" w:beforeAutospacing="0" w:after="0" w:afterAutospacing="0"/>
        <w:jc w:val="both"/>
      </w:pPr>
      <w:r>
        <w:rPr>
          <w:rStyle w:val="Emphasis"/>
          <w:rFonts w:eastAsiaTheme="majorEastAsia"/>
        </w:rPr>
        <w:t xml:space="preserve">               </w:t>
      </w:r>
      <w:r w:rsidRPr="000C3EEE">
        <w:rPr>
          <w:rStyle w:val="Emphasis"/>
          <w:rFonts w:eastAsiaTheme="majorEastAsia"/>
        </w:rPr>
        <w:t>Universities</w:t>
      </w:r>
      <w:r w:rsidRPr="000C3EEE">
        <w:t>. Lagos: University Press.</w:t>
      </w:r>
    </w:p>
    <w:p w:rsidR="00647800"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spacing w:after="0" w:line="240" w:lineRule="auto"/>
        <w:jc w:val="both"/>
        <w:rPr>
          <w:rFonts w:ascii="Times New Roman" w:eastAsia="Times New Roman" w:hAnsi="Times New Roman" w:cs="Times New Roman"/>
          <w:i/>
          <w:iCs/>
          <w:sz w:val="24"/>
          <w:szCs w:val="24"/>
        </w:rPr>
      </w:pPr>
      <w:proofErr w:type="spellStart"/>
      <w:r w:rsidRPr="000C3EEE">
        <w:rPr>
          <w:rFonts w:ascii="Times New Roman" w:eastAsia="Times New Roman" w:hAnsi="Times New Roman" w:cs="Times New Roman"/>
          <w:sz w:val="24"/>
          <w:szCs w:val="24"/>
        </w:rPr>
        <w:t>Okojie</w:t>
      </w:r>
      <w:proofErr w:type="spellEnd"/>
      <w:r w:rsidRPr="000C3EEE">
        <w:rPr>
          <w:rFonts w:ascii="Times New Roman" w:eastAsia="Times New Roman" w:hAnsi="Times New Roman" w:cs="Times New Roman"/>
          <w:sz w:val="24"/>
          <w:szCs w:val="24"/>
        </w:rPr>
        <w:t xml:space="preserve">, J. A. (2008). </w:t>
      </w:r>
      <w:r w:rsidRPr="000C3EEE">
        <w:rPr>
          <w:rFonts w:ascii="Times New Roman" w:eastAsia="Times New Roman" w:hAnsi="Times New Roman" w:cs="Times New Roman"/>
          <w:i/>
          <w:iCs/>
          <w:sz w:val="24"/>
          <w:szCs w:val="24"/>
        </w:rPr>
        <w:t xml:space="preserve">Licensing, accreditation and quality assurance in Nigerian universities: </w:t>
      </w:r>
    </w:p>
    <w:p w:rsidR="00647800"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0C3EEE">
        <w:rPr>
          <w:rFonts w:ascii="Times New Roman" w:eastAsia="Times New Roman" w:hAnsi="Times New Roman" w:cs="Times New Roman"/>
          <w:i/>
          <w:iCs/>
          <w:sz w:val="24"/>
          <w:szCs w:val="24"/>
        </w:rPr>
        <w:t>Achievements and challenges</w:t>
      </w:r>
      <w:r w:rsidRPr="000C3EEE">
        <w:rPr>
          <w:rFonts w:ascii="Times New Roman" w:eastAsia="Times New Roman" w:hAnsi="Times New Roman" w:cs="Times New Roman"/>
          <w:sz w:val="24"/>
          <w:szCs w:val="24"/>
        </w:rPr>
        <w:t xml:space="preserve">. A paper presented at the CHEA Conference, </w:t>
      </w:r>
    </w:p>
    <w:p w:rsidR="00647800"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C3EEE">
        <w:rPr>
          <w:rFonts w:ascii="Times New Roman" w:eastAsia="Times New Roman" w:hAnsi="Times New Roman" w:cs="Times New Roman"/>
          <w:sz w:val="24"/>
          <w:szCs w:val="24"/>
        </w:rPr>
        <w:t>Washington, D.C.</w:t>
      </w:r>
    </w:p>
    <w:p w:rsidR="00647800" w:rsidRPr="000C3EEE"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pStyle w:val="NormalWeb"/>
        <w:spacing w:before="0" w:beforeAutospacing="0" w:after="0" w:afterAutospacing="0"/>
        <w:jc w:val="both"/>
      </w:pPr>
      <w:proofErr w:type="spellStart"/>
      <w:r w:rsidRPr="000C3EEE">
        <w:t>Okojie</w:t>
      </w:r>
      <w:proofErr w:type="spellEnd"/>
      <w:r w:rsidRPr="000C3EEE">
        <w:t>, J. A. (2013). Quality assurance in Nigerian university education: The role of the NUC.</w:t>
      </w:r>
    </w:p>
    <w:p w:rsidR="00647800" w:rsidRDefault="00647800" w:rsidP="00647800">
      <w:pPr>
        <w:pStyle w:val="NormalWeb"/>
        <w:spacing w:before="0" w:beforeAutospacing="0" w:after="0" w:afterAutospacing="0"/>
        <w:jc w:val="both"/>
      </w:pPr>
      <w:r>
        <w:t xml:space="preserve">            </w:t>
      </w:r>
      <w:r w:rsidRPr="000C3EEE">
        <w:rPr>
          <w:rStyle w:val="Emphasis"/>
        </w:rPr>
        <w:t>Lecture Series</w:t>
      </w:r>
      <w:r w:rsidRPr="000C3EEE">
        <w:t>, National Universities Commission, Abuja</w:t>
      </w:r>
    </w:p>
    <w:p w:rsidR="00647800" w:rsidRPr="000C3EEE"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pPr>
      <w:r w:rsidRPr="000C3EEE">
        <w:t xml:space="preserve">Saint, W., Hartnett, T. A., &amp; </w:t>
      </w:r>
      <w:proofErr w:type="spellStart"/>
      <w:r w:rsidRPr="000C3EEE">
        <w:t>Strassner</w:t>
      </w:r>
      <w:proofErr w:type="spellEnd"/>
      <w:r w:rsidRPr="000C3EEE">
        <w:t xml:space="preserve">, E. (2003). </w:t>
      </w:r>
      <w:r w:rsidRPr="00150C17">
        <w:rPr>
          <w:rStyle w:val="Emphasis"/>
          <w:i w:val="0"/>
        </w:rPr>
        <w:t>Higher education in Nigeria: A status report</w:t>
      </w:r>
      <w:r w:rsidRPr="000C3EEE">
        <w:rPr>
          <w:rStyle w:val="Emphasis"/>
        </w:rPr>
        <w:t>.</w:t>
      </w:r>
      <w:r w:rsidRPr="000C3EEE">
        <w:t xml:space="preserve"> </w:t>
      </w:r>
    </w:p>
    <w:p w:rsidR="00647800" w:rsidRDefault="00647800" w:rsidP="00647800">
      <w:pPr>
        <w:pStyle w:val="NormalWeb"/>
        <w:spacing w:before="0" w:beforeAutospacing="0" w:after="0" w:afterAutospacing="0"/>
        <w:jc w:val="both"/>
      </w:pPr>
      <w:r w:rsidRPr="00150C17">
        <w:rPr>
          <w:i/>
        </w:rPr>
        <w:t xml:space="preserve">          Higher Education Policy</w:t>
      </w:r>
      <w:r w:rsidRPr="000C3EEE">
        <w:t>, 16(3), 259–281.</w:t>
      </w:r>
    </w:p>
    <w:p w:rsidR="00647800" w:rsidRPr="000C3EEE"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pPr>
      <w:r w:rsidRPr="000C3EEE">
        <w:t xml:space="preserve">Scott, W. R. (2001). </w:t>
      </w:r>
      <w:r w:rsidRPr="000C3EEE">
        <w:rPr>
          <w:rStyle w:val="Emphasis"/>
        </w:rPr>
        <w:t>Institutions and organizations</w:t>
      </w:r>
      <w:r w:rsidRPr="000C3EEE">
        <w:t xml:space="preserve"> (2nd </w:t>
      </w:r>
      <w:proofErr w:type="gramStart"/>
      <w:r w:rsidRPr="000C3EEE">
        <w:t>ed</w:t>
      </w:r>
      <w:proofErr w:type="gramEnd"/>
      <w:r w:rsidRPr="000C3EEE">
        <w:t>.). Thousand Oaks, CA: Sage.</w:t>
      </w:r>
    </w:p>
    <w:p w:rsidR="00647800" w:rsidRPr="000C3EEE" w:rsidRDefault="00647800" w:rsidP="00647800">
      <w:pPr>
        <w:pStyle w:val="NormalWeb"/>
        <w:spacing w:before="0" w:beforeAutospacing="0" w:after="0" w:afterAutospacing="0"/>
        <w:jc w:val="both"/>
      </w:pPr>
    </w:p>
    <w:p w:rsidR="00647800" w:rsidRDefault="00647800" w:rsidP="00647800">
      <w:pPr>
        <w:spacing w:after="0" w:line="240" w:lineRule="auto"/>
        <w:jc w:val="both"/>
        <w:rPr>
          <w:rFonts w:ascii="Times New Roman" w:hAnsi="Times New Roman" w:cs="Times New Roman"/>
          <w:sz w:val="24"/>
          <w:szCs w:val="24"/>
        </w:rPr>
      </w:pPr>
      <w:proofErr w:type="spellStart"/>
      <w:r w:rsidRPr="000C3EEE">
        <w:rPr>
          <w:rFonts w:ascii="Times New Roman" w:hAnsi="Times New Roman" w:cs="Times New Roman"/>
          <w:sz w:val="24"/>
          <w:szCs w:val="24"/>
        </w:rPr>
        <w:t>Srikanthan</w:t>
      </w:r>
      <w:proofErr w:type="spellEnd"/>
      <w:r w:rsidRPr="000C3EEE">
        <w:rPr>
          <w:rFonts w:ascii="Times New Roman" w:hAnsi="Times New Roman" w:cs="Times New Roman"/>
          <w:sz w:val="24"/>
          <w:szCs w:val="24"/>
        </w:rPr>
        <w:t xml:space="preserve">, G., &amp; Dalrymple, J. F. (2007). A conceptual overview of a holistic model for quality </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3EEE">
        <w:rPr>
          <w:rFonts w:ascii="Times New Roman" w:hAnsi="Times New Roman" w:cs="Times New Roman"/>
          <w:sz w:val="24"/>
          <w:szCs w:val="24"/>
        </w:rPr>
        <w:t>in</w:t>
      </w:r>
      <w:proofErr w:type="gramEnd"/>
      <w:r w:rsidRPr="000C3EEE">
        <w:rPr>
          <w:rFonts w:ascii="Times New Roman" w:hAnsi="Times New Roman" w:cs="Times New Roman"/>
          <w:sz w:val="24"/>
          <w:szCs w:val="24"/>
        </w:rPr>
        <w:t xml:space="preserve"> higher education. </w:t>
      </w:r>
      <w:r w:rsidRPr="000C3EEE">
        <w:rPr>
          <w:rStyle w:val="Emphasis"/>
          <w:rFonts w:ascii="Times New Roman" w:hAnsi="Times New Roman" w:cs="Times New Roman"/>
          <w:sz w:val="24"/>
          <w:szCs w:val="24"/>
        </w:rPr>
        <w:t>International Journal of Educational Management</w:t>
      </w:r>
      <w:r w:rsidRPr="000C3EEE">
        <w:rPr>
          <w:rFonts w:ascii="Times New Roman" w:hAnsi="Times New Roman" w:cs="Times New Roman"/>
          <w:sz w:val="24"/>
          <w:szCs w:val="24"/>
        </w:rPr>
        <w:t>, 21(3), 173–193.</w:t>
      </w:r>
    </w:p>
    <w:p w:rsidR="00647800" w:rsidRPr="000C3EEE" w:rsidRDefault="00647800" w:rsidP="00647800">
      <w:pPr>
        <w:spacing w:after="0" w:line="240" w:lineRule="auto"/>
        <w:jc w:val="both"/>
        <w:rPr>
          <w:rFonts w:ascii="Times New Roman" w:hAnsi="Times New Roman" w:cs="Times New Roman"/>
          <w:sz w:val="24"/>
          <w:szCs w:val="24"/>
        </w:rPr>
      </w:pPr>
    </w:p>
    <w:p w:rsidR="00647800" w:rsidRDefault="00647800" w:rsidP="00647800">
      <w:pPr>
        <w:spacing w:after="0" w:line="240" w:lineRule="auto"/>
        <w:jc w:val="both"/>
        <w:rPr>
          <w:rFonts w:ascii="Times New Roman" w:eastAsia="Times New Roman" w:hAnsi="Times New Roman" w:cs="Times New Roman"/>
          <w:sz w:val="24"/>
          <w:szCs w:val="24"/>
        </w:rPr>
      </w:pPr>
      <w:proofErr w:type="spellStart"/>
      <w:r w:rsidRPr="000C3EEE">
        <w:rPr>
          <w:rFonts w:ascii="Times New Roman" w:eastAsia="Times New Roman" w:hAnsi="Times New Roman" w:cs="Times New Roman"/>
          <w:sz w:val="24"/>
          <w:szCs w:val="24"/>
        </w:rPr>
        <w:t>Stensaker</w:t>
      </w:r>
      <w:proofErr w:type="spellEnd"/>
      <w:r w:rsidRPr="000C3EEE">
        <w:rPr>
          <w:rFonts w:ascii="Times New Roman" w:eastAsia="Times New Roman" w:hAnsi="Times New Roman" w:cs="Times New Roman"/>
          <w:sz w:val="24"/>
          <w:szCs w:val="24"/>
        </w:rPr>
        <w:t>, B. (2008). Outcomes of quality assurance: A discussion of knowledge, methodology</w:t>
      </w:r>
    </w:p>
    <w:p w:rsidR="00647800"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0C3EEE">
        <w:rPr>
          <w:rFonts w:ascii="Times New Roman" w:eastAsia="Times New Roman" w:hAnsi="Times New Roman" w:cs="Times New Roman"/>
          <w:sz w:val="24"/>
          <w:szCs w:val="24"/>
        </w:rPr>
        <w:t>and</w:t>
      </w:r>
      <w:proofErr w:type="gramEnd"/>
      <w:r w:rsidRPr="000C3EEE">
        <w:rPr>
          <w:rFonts w:ascii="Times New Roman" w:eastAsia="Times New Roman" w:hAnsi="Times New Roman" w:cs="Times New Roman"/>
          <w:sz w:val="24"/>
          <w:szCs w:val="24"/>
        </w:rPr>
        <w:t xml:space="preserve"> validity. </w:t>
      </w:r>
      <w:r w:rsidRPr="000C3EEE">
        <w:rPr>
          <w:rFonts w:ascii="Times New Roman" w:eastAsia="Times New Roman" w:hAnsi="Times New Roman" w:cs="Times New Roman"/>
          <w:i/>
          <w:iCs/>
          <w:sz w:val="24"/>
          <w:szCs w:val="24"/>
        </w:rPr>
        <w:t>Quality in Higher Education</w:t>
      </w:r>
      <w:r w:rsidRPr="000C3EEE">
        <w:rPr>
          <w:rFonts w:ascii="Times New Roman" w:eastAsia="Times New Roman" w:hAnsi="Times New Roman" w:cs="Times New Roman"/>
          <w:sz w:val="24"/>
          <w:szCs w:val="24"/>
        </w:rPr>
        <w:t>, 14(1), 3–13.</w:t>
      </w:r>
    </w:p>
    <w:p w:rsidR="00647800" w:rsidRPr="000C3EEE"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spacing w:after="0" w:line="240" w:lineRule="auto"/>
        <w:jc w:val="both"/>
        <w:rPr>
          <w:rFonts w:ascii="Times New Roman" w:hAnsi="Times New Roman" w:cs="Times New Roman"/>
          <w:sz w:val="24"/>
          <w:szCs w:val="24"/>
        </w:rPr>
      </w:pPr>
      <w:proofErr w:type="spellStart"/>
      <w:r w:rsidRPr="000C3EEE">
        <w:rPr>
          <w:rFonts w:ascii="Times New Roman" w:hAnsi="Times New Roman" w:cs="Times New Roman"/>
          <w:sz w:val="24"/>
          <w:szCs w:val="24"/>
        </w:rPr>
        <w:t>Taib</w:t>
      </w:r>
      <w:proofErr w:type="spellEnd"/>
      <w:r w:rsidRPr="000C3EEE">
        <w:rPr>
          <w:rFonts w:ascii="Times New Roman" w:hAnsi="Times New Roman" w:cs="Times New Roman"/>
          <w:sz w:val="24"/>
          <w:szCs w:val="24"/>
        </w:rPr>
        <w:t xml:space="preserve">, C. A., </w:t>
      </w:r>
      <w:proofErr w:type="spellStart"/>
      <w:r w:rsidRPr="000C3EEE">
        <w:rPr>
          <w:rFonts w:ascii="Times New Roman" w:hAnsi="Times New Roman" w:cs="Times New Roman"/>
          <w:sz w:val="24"/>
          <w:szCs w:val="24"/>
        </w:rPr>
        <w:t>Warokka</w:t>
      </w:r>
      <w:proofErr w:type="spellEnd"/>
      <w:r w:rsidRPr="000C3EEE">
        <w:rPr>
          <w:rFonts w:ascii="Times New Roman" w:hAnsi="Times New Roman" w:cs="Times New Roman"/>
          <w:sz w:val="24"/>
          <w:szCs w:val="24"/>
        </w:rPr>
        <w:t xml:space="preserve">, A., &amp; </w:t>
      </w:r>
      <w:proofErr w:type="spellStart"/>
      <w:r w:rsidRPr="000C3EEE">
        <w:rPr>
          <w:rFonts w:ascii="Times New Roman" w:hAnsi="Times New Roman" w:cs="Times New Roman"/>
          <w:sz w:val="24"/>
          <w:szCs w:val="24"/>
        </w:rPr>
        <w:t>Hilman</w:t>
      </w:r>
      <w:proofErr w:type="spellEnd"/>
      <w:r w:rsidRPr="000C3EEE">
        <w:rPr>
          <w:rFonts w:ascii="Times New Roman" w:hAnsi="Times New Roman" w:cs="Times New Roman"/>
          <w:sz w:val="24"/>
          <w:szCs w:val="24"/>
        </w:rPr>
        <w:t>, H. (2012). The library’s quality management system and</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3EEE">
        <w:rPr>
          <w:rFonts w:ascii="Times New Roman" w:hAnsi="Times New Roman" w:cs="Times New Roman"/>
          <w:sz w:val="24"/>
          <w:szCs w:val="24"/>
        </w:rPr>
        <w:t>quality</w:t>
      </w:r>
      <w:proofErr w:type="gramEnd"/>
      <w:r w:rsidRPr="000C3EEE">
        <w:rPr>
          <w:rFonts w:ascii="Times New Roman" w:hAnsi="Times New Roman" w:cs="Times New Roman"/>
          <w:sz w:val="24"/>
          <w:szCs w:val="24"/>
        </w:rPr>
        <w:t xml:space="preserve"> assurance in higher education: A lesson from Southeast emerging educational </w:t>
      </w:r>
    </w:p>
    <w:p w:rsidR="00647800" w:rsidRDefault="00647800" w:rsidP="00647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3EEE">
        <w:rPr>
          <w:rFonts w:ascii="Times New Roman" w:hAnsi="Times New Roman" w:cs="Times New Roman"/>
          <w:sz w:val="24"/>
          <w:szCs w:val="24"/>
        </w:rPr>
        <w:t>hub</w:t>
      </w:r>
      <w:proofErr w:type="gramEnd"/>
      <w:r w:rsidRPr="000C3EEE">
        <w:rPr>
          <w:rFonts w:ascii="Times New Roman" w:hAnsi="Times New Roman" w:cs="Times New Roman"/>
          <w:sz w:val="24"/>
          <w:szCs w:val="24"/>
        </w:rPr>
        <w:t xml:space="preserve">. </w:t>
      </w:r>
      <w:r w:rsidRPr="000C3EEE">
        <w:rPr>
          <w:rStyle w:val="Emphasis"/>
          <w:rFonts w:ascii="Times New Roman" w:hAnsi="Times New Roman" w:cs="Times New Roman"/>
          <w:sz w:val="24"/>
          <w:szCs w:val="24"/>
        </w:rPr>
        <w:t>Communications of the IBIMA</w:t>
      </w:r>
      <w:r w:rsidRPr="000C3EEE">
        <w:rPr>
          <w:rFonts w:ascii="Times New Roman" w:hAnsi="Times New Roman" w:cs="Times New Roman"/>
          <w:sz w:val="24"/>
          <w:szCs w:val="24"/>
        </w:rPr>
        <w:t xml:space="preserve">, 2012, Article ID 871760, 11 pages. </w:t>
      </w:r>
    </w:p>
    <w:p w:rsidR="00647800" w:rsidRDefault="00647800" w:rsidP="00647800">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9" w:tgtFrame="_new" w:history="1">
        <w:r w:rsidRPr="000C3EEE">
          <w:rPr>
            <w:rStyle w:val="Hyperlink"/>
            <w:rFonts w:ascii="Times New Roman" w:hAnsi="Times New Roman" w:cs="Times New Roman"/>
            <w:sz w:val="24"/>
            <w:szCs w:val="24"/>
          </w:rPr>
          <w:t>https://doi.org/10.5171/2012.871760</w:t>
        </w:r>
      </w:hyperlink>
    </w:p>
    <w:p w:rsidR="00647800" w:rsidRPr="000C3EEE"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spacing w:after="0" w:line="240" w:lineRule="auto"/>
        <w:jc w:val="both"/>
        <w:rPr>
          <w:rFonts w:ascii="Times New Roman" w:eastAsia="Times New Roman" w:hAnsi="Times New Roman" w:cs="Times New Roman"/>
          <w:i/>
          <w:iCs/>
          <w:sz w:val="24"/>
          <w:szCs w:val="24"/>
        </w:rPr>
      </w:pPr>
      <w:r w:rsidRPr="000C3EEE">
        <w:rPr>
          <w:rFonts w:ascii="Times New Roman" w:eastAsia="Times New Roman" w:hAnsi="Times New Roman" w:cs="Times New Roman"/>
          <w:sz w:val="24"/>
          <w:szCs w:val="24"/>
        </w:rPr>
        <w:t xml:space="preserve">UNESCO. (2015). </w:t>
      </w:r>
      <w:r w:rsidRPr="000C3EEE">
        <w:rPr>
          <w:rFonts w:ascii="Times New Roman" w:eastAsia="Times New Roman" w:hAnsi="Times New Roman" w:cs="Times New Roman"/>
          <w:i/>
          <w:iCs/>
          <w:sz w:val="24"/>
          <w:szCs w:val="24"/>
        </w:rPr>
        <w:t xml:space="preserve">Quality assurance and accreditation: A glossary of basic terms and </w:t>
      </w:r>
    </w:p>
    <w:p w:rsidR="00647800"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proofErr w:type="gramStart"/>
      <w:r w:rsidRPr="000C3EEE">
        <w:rPr>
          <w:rFonts w:ascii="Times New Roman" w:eastAsia="Times New Roman" w:hAnsi="Times New Roman" w:cs="Times New Roman"/>
          <w:i/>
          <w:iCs/>
          <w:sz w:val="24"/>
          <w:szCs w:val="24"/>
        </w:rPr>
        <w:t>definitions</w:t>
      </w:r>
      <w:proofErr w:type="gramEnd"/>
      <w:r w:rsidRPr="000C3EEE">
        <w:rPr>
          <w:rFonts w:ascii="Times New Roman" w:eastAsia="Times New Roman" w:hAnsi="Times New Roman" w:cs="Times New Roman"/>
          <w:i/>
          <w:iCs/>
          <w:sz w:val="24"/>
          <w:szCs w:val="24"/>
        </w:rPr>
        <w:t>.</w:t>
      </w:r>
      <w:r w:rsidRPr="000C3EEE">
        <w:rPr>
          <w:rFonts w:ascii="Times New Roman" w:eastAsia="Times New Roman" w:hAnsi="Times New Roman" w:cs="Times New Roman"/>
          <w:sz w:val="24"/>
          <w:szCs w:val="24"/>
        </w:rPr>
        <w:t xml:space="preserve"> Paris: UNESCO.</w:t>
      </w:r>
    </w:p>
    <w:p w:rsidR="00647800" w:rsidRPr="000C3EEE" w:rsidRDefault="00647800" w:rsidP="00647800">
      <w:pPr>
        <w:spacing w:after="0" w:line="240" w:lineRule="auto"/>
        <w:jc w:val="both"/>
        <w:rPr>
          <w:rFonts w:ascii="Times New Roman" w:eastAsia="Times New Roman" w:hAnsi="Times New Roman" w:cs="Times New Roman"/>
          <w:sz w:val="24"/>
          <w:szCs w:val="24"/>
        </w:rPr>
      </w:pPr>
    </w:p>
    <w:p w:rsidR="00647800" w:rsidRDefault="00647800" w:rsidP="00647800">
      <w:pPr>
        <w:pStyle w:val="NormalWeb"/>
        <w:spacing w:before="0" w:beforeAutospacing="0" w:after="0" w:afterAutospacing="0"/>
        <w:jc w:val="both"/>
      </w:pPr>
    </w:p>
    <w:p w:rsidR="00647800" w:rsidRDefault="00647800" w:rsidP="00647800">
      <w:pPr>
        <w:pStyle w:val="NormalWeb"/>
        <w:spacing w:before="0" w:beforeAutospacing="0" w:after="0" w:afterAutospacing="0"/>
        <w:jc w:val="both"/>
      </w:pPr>
      <w:proofErr w:type="spellStart"/>
      <w:r w:rsidRPr="000C3EEE">
        <w:t>Venkatraman</w:t>
      </w:r>
      <w:proofErr w:type="spellEnd"/>
      <w:r w:rsidRPr="000C3EEE">
        <w:t xml:space="preserve">, S. (2007). A framework for implementing TQM in higher education programs. </w:t>
      </w:r>
    </w:p>
    <w:p w:rsidR="00647800" w:rsidRDefault="00647800" w:rsidP="00647800">
      <w:pPr>
        <w:pStyle w:val="NormalWeb"/>
        <w:spacing w:before="0" w:beforeAutospacing="0" w:after="0" w:afterAutospacing="0"/>
        <w:jc w:val="both"/>
      </w:pPr>
      <w:r>
        <w:t xml:space="preserve">             </w:t>
      </w:r>
      <w:r w:rsidRPr="000C3EEE">
        <w:rPr>
          <w:rStyle w:val="Emphasis"/>
        </w:rPr>
        <w:t>Quality Assurance in Education</w:t>
      </w:r>
      <w:r w:rsidRPr="000C3EEE">
        <w:t>, 15(1), 92–112.</w:t>
      </w:r>
    </w:p>
    <w:p w:rsidR="00647800" w:rsidRPr="000C3EEE" w:rsidRDefault="00647800" w:rsidP="00647800">
      <w:pPr>
        <w:pStyle w:val="NormalWeb"/>
        <w:spacing w:before="0" w:beforeAutospacing="0" w:after="0" w:afterAutospacing="0"/>
        <w:jc w:val="both"/>
      </w:pPr>
    </w:p>
    <w:p w:rsidR="00647800" w:rsidRDefault="00647800" w:rsidP="00647800">
      <w:pPr>
        <w:spacing w:after="0" w:line="240" w:lineRule="auto"/>
        <w:jc w:val="both"/>
        <w:rPr>
          <w:rFonts w:ascii="Times New Roman" w:eastAsia="Times New Roman" w:hAnsi="Times New Roman" w:cs="Times New Roman"/>
          <w:i/>
          <w:iCs/>
          <w:sz w:val="24"/>
          <w:szCs w:val="24"/>
        </w:rPr>
      </w:pPr>
      <w:proofErr w:type="spellStart"/>
      <w:r w:rsidRPr="000C3EEE">
        <w:rPr>
          <w:rFonts w:ascii="Times New Roman" w:eastAsia="Times New Roman" w:hAnsi="Times New Roman" w:cs="Times New Roman"/>
          <w:sz w:val="24"/>
          <w:szCs w:val="24"/>
        </w:rPr>
        <w:t>Vlăsceanu</w:t>
      </w:r>
      <w:proofErr w:type="spellEnd"/>
      <w:r w:rsidRPr="000C3EEE">
        <w:rPr>
          <w:rFonts w:ascii="Times New Roman" w:eastAsia="Times New Roman" w:hAnsi="Times New Roman" w:cs="Times New Roman"/>
          <w:sz w:val="24"/>
          <w:szCs w:val="24"/>
        </w:rPr>
        <w:t xml:space="preserve">, L., </w:t>
      </w:r>
      <w:proofErr w:type="spellStart"/>
      <w:r w:rsidRPr="000C3EEE">
        <w:rPr>
          <w:rFonts w:ascii="Times New Roman" w:eastAsia="Times New Roman" w:hAnsi="Times New Roman" w:cs="Times New Roman"/>
          <w:sz w:val="24"/>
          <w:szCs w:val="24"/>
        </w:rPr>
        <w:t>Grünberg</w:t>
      </w:r>
      <w:proofErr w:type="spellEnd"/>
      <w:r w:rsidRPr="000C3EEE">
        <w:rPr>
          <w:rFonts w:ascii="Times New Roman" w:eastAsia="Times New Roman" w:hAnsi="Times New Roman" w:cs="Times New Roman"/>
          <w:sz w:val="24"/>
          <w:szCs w:val="24"/>
        </w:rPr>
        <w:t xml:space="preserve">, L., &amp; </w:t>
      </w:r>
      <w:proofErr w:type="spellStart"/>
      <w:r w:rsidRPr="000C3EEE">
        <w:rPr>
          <w:rFonts w:ascii="Times New Roman" w:eastAsia="Times New Roman" w:hAnsi="Times New Roman" w:cs="Times New Roman"/>
          <w:sz w:val="24"/>
          <w:szCs w:val="24"/>
        </w:rPr>
        <w:t>Pârlea</w:t>
      </w:r>
      <w:proofErr w:type="spellEnd"/>
      <w:r w:rsidRPr="000C3EEE">
        <w:rPr>
          <w:rFonts w:ascii="Times New Roman" w:eastAsia="Times New Roman" w:hAnsi="Times New Roman" w:cs="Times New Roman"/>
          <w:sz w:val="24"/>
          <w:szCs w:val="24"/>
        </w:rPr>
        <w:t xml:space="preserve">, D. (2007). </w:t>
      </w:r>
      <w:r w:rsidRPr="000C3EEE">
        <w:rPr>
          <w:rFonts w:ascii="Times New Roman" w:eastAsia="Times New Roman" w:hAnsi="Times New Roman" w:cs="Times New Roman"/>
          <w:i/>
          <w:iCs/>
          <w:sz w:val="24"/>
          <w:szCs w:val="24"/>
        </w:rPr>
        <w:t>Quality assurance and accreditation: A</w:t>
      </w:r>
    </w:p>
    <w:p w:rsidR="00647800" w:rsidRPr="000C3EEE" w:rsidRDefault="00647800" w:rsidP="00647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proofErr w:type="gramStart"/>
      <w:r w:rsidRPr="000C3EEE">
        <w:rPr>
          <w:rFonts w:ascii="Times New Roman" w:eastAsia="Times New Roman" w:hAnsi="Times New Roman" w:cs="Times New Roman"/>
          <w:i/>
          <w:iCs/>
          <w:sz w:val="24"/>
          <w:szCs w:val="24"/>
        </w:rPr>
        <w:t>glossary</w:t>
      </w:r>
      <w:proofErr w:type="gramEnd"/>
      <w:r w:rsidRPr="000C3EEE">
        <w:rPr>
          <w:rFonts w:ascii="Times New Roman" w:eastAsia="Times New Roman" w:hAnsi="Times New Roman" w:cs="Times New Roman"/>
          <w:i/>
          <w:iCs/>
          <w:sz w:val="24"/>
          <w:szCs w:val="24"/>
        </w:rPr>
        <w:t xml:space="preserve"> of basic terms and definitions.</w:t>
      </w:r>
      <w:r w:rsidRPr="000C3EEE">
        <w:rPr>
          <w:rFonts w:ascii="Times New Roman" w:eastAsia="Times New Roman" w:hAnsi="Times New Roman" w:cs="Times New Roman"/>
          <w:sz w:val="24"/>
          <w:szCs w:val="24"/>
        </w:rPr>
        <w:t xml:space="preserve"> Bucharest: UNESCO-CEPES.</w:t>
      </w:r>
    </w:p>
    <w:p w:rsidR="00647800" w:rsidRPr="00A15BD9" w:rsidRDefault="00647800" w:rsidP="00647800">
      <w:pPr>
        <w:spacing w:before="100" w:beforeAutospacing="1" w:after="100" w:afterAutospacing="1" w:line="240" w:lineRule="auto"/>
        <w:ind w:left="720"/>
        <w:rPr>
          <w:rFonts w:ascii="Times New Roman" w:eastAsia="Times New Roman" w:hAnsi="Times New Roman" w:cs="Times New Roman"/>
          <w:sz w:val="24"/>
          <w:szCs w:val="24"/>
        </w:rPr>
      </w:pPr>
    </w:p>
    <w:p w:rsidR="00C7605D" w:rsidRPr="00C50043" w:rsidRDefault="00647800" w:rsidP="00C7605D">
      <w:pPr>
        <w:pStyle w:val="NormalWeb"/>
        <w:spacing w:after="240" w:afterAutospacing="0"/>
        <w:ind w:left="360"/>
        <w:jc w:val="both"/>
      </w:pPr>
      <w:r w:rsidRPr="00C50043">
        <w:br/>
      </w:r>
      <w:r w:rsidRPr="00C50043">
        <w:br/>
      </w:r>
      <w:r w:rsidRPr="00C50043">
        <w:br/>
      </w:r>
      <w:r w:rsidRPr="00C50043">
        <w:br/>
      </w:r>
      <w:r w:rsidRPr="00C50043">
        <w:br/>
      </w:r>
      <w:r w:rsidRPr="00C50043">
        <w:br/>
      </w:r>
      <w:r w:rsidRPr="00C50043">
        <w:br/>
      </w:r>
    </w:p>
    <w:p w:rsidR="003D5D96" w:rsidRPr="00F978F1" w:rsidRDefault="00647800" w:rsidP="00505A2B">
      <w:pPr>
        <w:spacing w:after="0" w:line="480" w:lineRule="auto"/>
        <w:rPr>
          <w:rFonts w:ascii="Times New Roman" w:eastAsia="Times New Roman" w:hAnsi="Times New Roman" w:cs="Times New Roman"/>
          <w:b/>
          <w:sz w:val="24"/>
          <w:szCs w:val="24"/>
        </w:rPr>
      </w:pPr>
      <w:r w:rsidRPr="00C50043">
        <w:rPr>
          <w:rFonts w:ascii="Times New Roman" w:eastAsia="Times New Roman" w:hAnsi="Times New Roman" w:cs="Times New Roman"/>
          <w:sz w:val="24"/>
          <w:szCs w:val="24"/>
        </w:rPr>
        <w:lastRenderedPageBreak/>
        <w:br/>
      </w:r>
      <w:r w:rsidRPr="00C50043">
        <w:rPr>
          <w:rFonts w:ascii="Times New Roman" w:eastAsia="Times New Roman" w:hAnsi="Times New Roman" w:cs="Times New Roman"/>
          <w:sz w:val="24"/>
          <w:szCs w:val="24"/>
        </w:rPr>
        <w:br/>
      </w:r>
      <w:bookmarkStart w:id="1" w:name="_GoBack"/>
      <w:bookmarkEnd w:id="1"/>
    </w:p>
    <w:p w:rsidR="00647800" w:rsidRPr="00C50043" w:rsidRDefault="00647800" w:rsidP="00647800">
      <w:pPr>
        <w:spacing w:after="0" w:line="240" w:lineRule="auto"/>
        <w:rPr>
          <w:rFonts w:ascii="Times New Roman" w:eastAsia="Times New Roman" w:hAnsi="Times New Roman" w:cs="Times New Roman"/>
          <w:sz w:val="24"/>
          <w:szCs w:val="24"/>
        </w:rPr>
      </w:pP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r w:rsidRPr="00C50043">
        <w:rPr>
          <w:rFonts w:ascii="Times New Roman" w:eastAsia="Times New Roman" w:hAnsi="Times New Roman" w:cs="Times New Roman"/>
          <w:sz w:val="24"/>
          <w:szCs w:val="24"/>
        </w:rPr>
        <w:br/>
      </w:r>
    </w:p>
    <w:p w:rsidR="00647800" w:rsidRDefault="00647800" w:rsidP="00647800"/>
    <w:p w:rsidR="00926832" w:rsidRDefault="00926832"/>
    <w:sectPr w:rsidR="009268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18" w:rsidRDefault="002E3D18">
      <w:pPr>
        <w:spacing w:after="0" w:line="240" w:lineRule="auto"/>
      </w:pPr>
      <w:r>
        <w:separator/>
      </w:r>
    </w:p>
  </w:endnote>
  <w:endnote w:type="continuationSeparator" w:id="0">
    <w:p w:rsidR="002E3D18" w:rsidRDefault="002E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764946"/>
      <w:docPartObj>
        <w:docPartGallery w:val="Page Numbers (Bottom of Page)"/>
        <w:docPartUnique/>
      </w:docPartObj>
    </w:sdtPr>
    <w:sdtEndPr>
      <w:rPr>
        <w:noProof/>
      </w:rPr>
    </w:sdtEndPr>
    <w:sdtContent>
      <w:p w:rsidR="00120269" w:rsidRDefault="00120269">
        <w:pPr>
          <w:pStyle w:val="Footer"/>
          <w:jc w:val="center"/>
        </w:pPr>
        <w:r>
          <w:fldChar w:fldCharType="begin"/>
        </w:r>
        <w:r>
          <w:instrText xml:space="preserve"> PAGE   \* MERGEFORMAT </w:instrText>
        </w:r>
        <w:r>
          <w:fldChar w:fldCharType="separate"/>
        </w:r>
        <w:r w:rsidR="00505A2B">
          <w:rPr>
            <w:noProof/>
          </w:rPr>
          <w:t>32</w:t>
        </w:r>
        <w:r>
          <w:rPr>
            <w:noProof/>
          </w:rPr>
          <w:fldChar w:fldCharType="end"/>
        </w:r>
      </w:p>
    </w:sdtContent>
  </w:sdt>
  <w:p w:rsidR="00120269" w:rsidRDefault="0012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18" w:rsidRDefault="002E3D18">
      <w:pPr>
        <w:spacing w:after="0" w:line="240" w:lineRule="auto"/>
      </w:pPr>
      <w:r>
        <w:separator/>
      </w:r>
    </w:p>
  </w:footnote>
  <w:footnote w:type="continuationSeparator" w:id="0">
    <w:p w:rsidR="002E3D18" w:rsidRDefault="002E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029CF"/>
    <w:multiLevelType w:val="hybridMultilevel"/>
    <w:tmpl w:val="D63A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62DC"/>
    <w:multiLevelType w:val="hybridMultilevel"/>
    <w:tmpl w:val="324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64CC6"/>
    <w:multiLevelType w:val="hybridMultilevel"/>
    <w:tmpl w:val="D63A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00"/>
    <w:rsid w:val="00020255"/>
    <w:rsid w:val="00031F0C"/>
    <w:rsid w:val="00075199"/>
    <w:rsid w:val="00092275"/>
    <w:rsid w:val="000D2D81"/>
    <w:rsid w:val="00117FF4"/>
    <w:rsid w:val="00120269"/>
    <w:rsid w:val="00121A16"/>
    <w:rsid w:val="00150C17"/>
    <w:rsid w:val="001A3BB5"/>
    <w:rsid w:val="00203561"/>
    <w:rsid w:val="00210D74"/>
    <w:rsid w:val="00223250"/>
    <w:rsid w:val="002245C3"/>
    <w:rsid w:val="00262863"/>
    <w:rsid w:val="002A32E8"/>
    <w:rsid w:val="002B364F"/>
    <w:rsid w:val="002D1BDE"/>
    <w:rsid w:val="002D6F2C"/>
    <w:rsid w:val="002E3D18"/>
    <w:rsid w:val="00301C4D"/>
    <w:rsid w:val="0031654D"/>
    <w:rsid w:val="00330B01"/>
    <w:rsid w:val="003425E5"/>
    <w:rsid w:val="00394E01"/>
    <w:rsid w:val="003B05E7"/>
    <w:rsid w:val="003D47E8"/>
    <w:rsid w:val="003D5D96"/>
    <w:rsid w:val="003E53B9"/>
    <w:rsid w:val="003F1E7A"/>
    <w:rsid w:val="00434094"/>
    <w:rsid w:val="004376A9"/>
    <w:rsid w:val="00463809"/>
    <w:rsid w:val="00480AC5"/>
    <w:rsid w:val="0048743C"/>
    <w:rsid w:val="004D5341"/>
    <w:rsid w:val="00505A2B"/>
    <w:rsid w:val="005201DA"/>
    <w:rsid w:val="00582BA1"/>
    <w:rsid w:val="00596898"/>
    <w:rsid w:val="005A1CB4"/>
    <w:rsid w:val="005E6B91"/>
    <w:rsid w:val="005F1F6B"/>
    <w:rsid w:val="006024F6"/>
    <w:rsid w:val="006202B6"/>
    <w:rsid w:val="006265F8"/>
    <w:rsid w:val="00647800"/>
    <w:rsid w:val="006523CE"/>
    <w:rsid w:val="00662B2C"/>
    <w:rsid w:val="00671E27"/>
    <w:rsid w:val="00683F3C"/>
    <w:rsid w:val="00695744"/>
    <w:rsid w:val="006D5460"/>
    <w:rsid w:val="0070435D"/>
    <w:rsid w:val="00753D5B"/>
    <w:rsid w:val="007707DA"/>
    <w:rsid w:val="00773958"/>
    <w:rsid w:val="00785861"/>
    <w:rsid w:val="00810041"/>
    <w:rsid w:val="0082289A"/>
    <w:rsid w:val="00831874"/>
    <w:rsid w:val="0085187C"/>
    <w:rsid w:val="008649FF"/>
    <w:rsid w:val="00874B42"/>
    <w:rsid w:val="008A4F38"/>
    <w:rsid w:val="008B2CDA"/>
    <w:rsid w:val="008B4091"/>
    <w:rsid w:val="008F6ADA"/>
    <w:rsid w:val="00926832"/>
    <w:rsid w:val="009570CA"/>
    <w:rsid w:val="00957B25"/>
    <w:rsid w:val="009750D8"/>
    <w:rsid w:val="009928E9"/>
    <w:rsid w:val="009D7DA5"/>
    <w:rsid w:val="009E5E57"/>
    <w:rsid w:val="00A255D7"/>
    <w:rsid w:val="00A942E9"/>
    <w:rsid w:val="00A95C59"/>
    <w:rsid w:val="00AC016C"/>
    <w:rsid w:val="00AE64D0"/>
    <w:rsid w:val="00B14F23"/>
    <w:rsid w:val="00B806B9"/>
    <w:rsid w:val="00BA7E21"/>
    <w:rsid w:val="00BC73A1"/>
    <w:rsid w:val="00BF67DC"/>
    <w:rsid w:val="00C43A77"/>
    <w:rsid w:val="00C43B7B"/>
    <w:rsid w:val="00C57599"/>
    <w:rsid w:val="00C70DBF"/>
    <w:rsid w:val="00C7605D"/>
    <w:rsid w:val="00CA1F1B"/>
    <w:rsid w:val="00CA3B14"/>
    <w:rsid w:val="00CB015C"/>
    <w:rsid w:val="00CE4482"/>
    <w:rsid w:val="00D01EB8"/>
    <w:rsid w:val="00D439ED"/>
    <w:rsid w:val="00D53BC9"/>
    <w:rsid w:val="00D87D57"/>
    <w:rsid w:val="00DC5A6B"/>
    <w:rsid w:val="00DD7084"/>
    <w:rsid w:val="00E266FF"/>
    <w:rsid w:val="00E32B85"/>
    <w:rsid w:val="00F428EF"/>
    <w:rsid w:val="00F61549"/>
    <w:rsid w:val="00F724C3"/>
    <w:rsid w:val="00F835A9"/>
    <w:rsid w:val="00F83E83"/>
    <w:rsid w:val="00FD3CBA"/>
    <w:rsid w:val="00FE027B"/>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D93AD-2C84-4A40-8E33-36E4042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800"/>
    <w:rPr>
      <w:rFonts w:ascii="Courier New" w:eastAsia="Times New Roman" w:hAnsi="Courier New" w:cs="Courier New"/>
      <w:sz w:val="20"/>
      <w:szCs w:val="20"/>
    </w:rPr>
  </w:style>
  <w:style w:type="character" w:styleId="HTMLCode">
    <w:name w:val="HTML Code"/>
    <w:basedOn w:val="DefaultParagraphFont"/>
    <w:uiPriority w:val="99"/>
    <w:semiHidden/>
    <w:unhideWhenUsed/>
    <w:rsid w:val="00647800"/>
    <w:rPr>
      <w:rFonts w:ascii="Courier New" w:eastAsia="Times New Roman" w:hAnsi="Courier New" w:cs="Courier New"/>
      <w:sz w:val="20"/>
      <w:szCs w:val="20"/>
    </w:rPr>
  </w:style>
  <w:style w:type="paragraph" w:styleId="NormalWeb">
    <w:name w:val="Normal (Web)"/>
    <w:basedOn w:val="Normal"/>
    <w:uiPriority w:val="99"/>
    <w:unhideWhenUsed/>
    <w:rsid w:val="00647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800"/>
    <w:rPr>
      <w:i/>
      <w:iCs/>
    </w:rPr>
  </w:style>
  <w:style w:type="character" w:styleId="Hyperlink">
    <w:name w:val="Hyperlink"/>
    <w:basedOn w:val="DefaultParagraphFont"/>
    <w:uiPriority w:val="99"/>
    <w:semiHidden/>
    <w:unhideWhenUsed/>
    <w:rsid w:val="00647800"/>
    <w:rPr>
      <w:color w:val="0000FF"/>
      <w:u w:val="single"/>
    </w:rPr>
  </w:style>
  <w:style w:type="character" w:styleId="Strong">
    <w:name w:val="Strong"/>
    <w:basedOn w:val="DefaultParagraphFont"/>
    <w:uiPriority w:val="22"/>
    <w:qFormat/>
    <w:rsid w:val="00647800"/>
    <w:rPr>
      <w:b/>
      <w:bCs/>
    </w:rPr>
  </w:style>
  <w:style w:type="paragraph" w:styleId="ListParagraph">
    <w:name w:val="List Paragraph"/>
    <w:basedOn w:val="Normal"/>
    <w:uiPriority w:val="34"/>
    <w:qFormat/>
    <w:rsid w:val="00647800"/>
    <w:pPr>
      <w:ind w:left="720"/>
      <w:contextualSpacing/>
    </w:pPr>
  </w:style>
  <w:style w:type="paragraph" w:styleId="Footer">
    <w:name w:val="footer"/>
    <w:basedOn w:val="Normal"/>
    <w:link w:val="FooterChar"/>
    <w:uiPriority w:val="99"/>
    <w:unhideWhenUsed/>
    <w:rsid w:val="00647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800"/>
  </w:style>
  <w:style w:type="paragraph" w:styleId="BalloonText">
    <w:name w:val="Balloon Text"/>
    <w:basedOn w:val="Normal"/>
    <w:link w:val="BalloonTextChar"/>
    <w:uiPriority w:val="99"/>
    <w:semiHidden/>
    <w:unhideWhenUsed/>
    <w:rsid w:val="0064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800"/>
    <w:rPr>
      <w:rFonts w:ascii="Tahoma" w:hAnsi="Tahoma" w:cs="Tahoma"/>
      <w:sz w:val="16"/>
      <w:szCs w:val="16"/>
    </w:rPr>
  </w:style>
  <w:style w:type="table" w:styleId="TableGrid">
    <w:name w:val="Table Grid"/>
    <w:basedOn w:val="TableNormal"/>
    <w:uiPriority w:val="39"/>
    <w:rsid w:val="00480AC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480AC5"/>
    <w:pPr>
      <w:spacing w:after="0" w:line="240" w:lineRule="auto"/>
    </w:pPr>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171/2012.871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34</Pages>
  <Words>9323</Words>
  <Characters>53144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OSSAI</dc:creator>
  <cp:lastModifiedBy>DR OSSAI</cp:lastModifiedBy>
  <cp:revision>28</cp:revision>
  <dcterms:created xsi:type="dcterms:W3CDTF">2025-07-16T11:07:00Z</dcterms:created>
  <dcterms:modified xsi:type="dcterms:W3CDTF">2026-05-04T08:58:00Z</dcterms:modified>
</cp:coreProperties>
</file>